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265" w:type="dxa"/>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4F5FD7" w:rsidRPr="00FA6BBF" w14:paraId="48B6E3A6" w14:textId="77777777" w:rsidTr="00DD3B45">
        <w:tc>
          <w:tcPr>
            <w:tcW w:w="2098" w:type="dxa"/>
            <w:tcBorders>
              <w:top w:val="nil"/>
              <w:left w:val="nil"/>
              <w:bottom w:val="nil"/>
              <w:right w:val="nil"/>
            </w:tcBorders>
            <w:vAlign w:val="bottom"/>
          </w:tcPr>
          <w:p w14:paraId="3698AD35" w14:textId="77777777" w:rsidR="004F5FD7" w:rsidRPr="00FA6BBF" w:rsidRDefault="004F5FD7" w:rsidP="00614FFF">
            <w:pPr>
              <w:autoSpaceDE w:val="0"/>
              <w:autoSpaceDN w:val="0"/>
              <w:spacing w:after="0" w:line="240" w:lineRule="auto"/>
              <w:jc w:val="right"/>
              <w:rPr>
                <w:rFonts w:ascii="Times New Roman" w:eastAsiaTheme="minorEastAsia" w:hAnsi="Times New Roman"/>
                <w:sz w:val="20"/>
                <w:szCs w:val="20"/>
                <w:lang w:eastAsia="ru-RU"/>
              </w:rPr>
            </w:pPr>
            <w:bookmarkStart w:id="0" w:name="_GoBack"/>
            <w:bookmarkEnd w:id="0"/>
            <w:r w:rsidRPr="00FA6BBF">
              <w:rPr>
                <w:rFonts w:ascii="Times New Roman" w:eastAsiaTheme="minorEastAsia" w:hAnsi="Times New Roman"/>
                <w:sz w:val="20"/>
                <w:szCs w:val="20"/>
                <w:lang w:eastAsia="ru-RU"/>
              </w:rPr>
              <w:t>Зарегистрировано “</w:t>
            </w:r>
          </w:p>
        </w:tc>
        <w:tc>
          <w:tcPr>
            <w:tcW w:w="510" w:type="dxa"/>
            <w:tcBorders>
              <w:top w:val="nil"/>
              <w:left w:val="nil"/>
              <w:bottom w:val="single" w:sz="4" w:space="0" w:color="auto"/>
              <w:right w:val="nil"/>
            </w:tcBorders>
            <w:vAlign w:val="bottom"/>
          </w:tcPr>
          <w:p w14:paraId="1A398F44" w14:textId="72957CB8" w:rsidR="004F5FD7" w:rsidRPr="0098425A" w:rsidRDefault="0098425A" w:rsidP="00614FFF">
            <w:pPr>
              <w:autoSpaceDE w:val="0"/>
              <w:autoSpaceDN w:val="0"/>
              <w:spacing w:after="0" w:line="240" w:lineRule="auto"/>
              <w:jc w:val="center"/>
              <w:rPr>
                <w:rFonts w:ascii="Times New Roman" w:eastAsiaTheme="minorEastAsia" w:hAnsi="Times New Roman"/>
                <w:sz w:val="20"/>
                <w:szCs w:val="20"/>
                <w:lang w:val="en-US" w:eastAsia="ru-RU"/>
              </w:rPr>
            </w:pPr>
            <w:r>
              <w:rPr>
                <w:rFonts w:ascii="Times New Roman" w:eastAsiaTheme="minorEastAsia" w:hAnsi="Times New Roman"/>
                <w:sz w:val="20"/>
                <w:szCs w:val="20"/>
                <w:lang w:val="en-US" w:eastAsia="ru-RU"/>
              </w:rPr>
              <w:t>21</w:t>
            </w:r>
          </w:p>
        </w:tc>
        <w:tc>
          <w:tcPr>
            <w:tcW w:w="255" w:type="dxa"/>
            <w:tcBorders>
              <w:top w:val="nil"/>
              <w:left w:val="nil"/>
              <w:bottom w:val="nil"/>
              <w:right w:val="nil"/>
            </w:tcBorders>
            <w:vAlign w:val="bottom"/>
          </w:tcPr>
          <w:p w14:paraId="2D39E258" w14:textId="77777777" w:rsidR="004F5FD7" w:rsidRPr="00FA6BBF" w:rsidRDefault="004F5FD7" w:rsidP="00614FFF">
            <w:pPr>
              <w:autoSpaceDE w:val="0"/>
              <w:autoSpaceDN w:val="0"/>
              <w:spacing w:after="0" w:line="240" w:lineRule="auto"/>
              <w:rPr>
                <w:rFonts w:ascii="Times New Roman" w:eastAsiaTheme="minorEastAsia" w:hAnsi="Times New Roman"/>
                <w:sz w:val="20"/>
                <w:szCs w:val="20"/>
                <w:lang w:eastAsia="ru-RU"/>
              </w:rPr>
            </w:pPr>
            <w:r w:rsidRPr="00FA6BBF">
              <w:rPr>
                <w:rFonts w:ascii="Times New Roman" w:eastAsiaTheme="minorEastAsia" w:hAnsi="Times New Roman"/>
                <w:sz w:val="20"/>
                <w:szCs w:val="20"/>
                <w:lang w:eastAsia="ru-RU"/>
              </w:rPr>
              <w:t>”</w:t>
            </w:r>
          </w:p>
        </w:tc>
        <w:tc>
          <w:tcPr>
            <w:tcW w:w="2155" w:type="dxa"/>
            <w:tcBorders>
              <w:top w:val="nil"/>
              <w:left w:val="nil"/>
              <w:bottom w:val="single" w:sz="4" w:space="0" w:color="auto"/>
              <w:right w:val="nil"/>
            </w:tcBorders>
            <w:vAlign w:val="bottom"/>
          </w:tcPr>
          <w:p w14:paraId="20AD1E1E" w14:textId="5A946AE4" w:rsidR="004F5FD7" w:rsidRPr="0098425A" w:rsidRDefault="0098425A" w:rsidP="00614FFF">
            <w:pPr>
              <w:autoSpaceDE w:val="0"/>
              <w:autoSpaceDN w:val="0"/>
              <w:spacing w:after="0" w:line="240" w:lineRule="auto"/>
              <w:jc w:val="center"/>
              <w:rPr>
                <w:rFonts w:ascii="Times New Roman" w:eastAsiaTheme="minorEastAsia" w:hAnsi="Times New Roman"/>
                <w:sz w:val="20"/>
                <w:szCs w:val="20"/>
                <w:lang w:val="en-US" w:eastAsia="ru-RU"/>
              </w:rPr>
            </w:pPr>
            <w:r>
              <w:rPr>
                <w:rFonts w:ascii="Times New Roman" w:eastAsiaTheme="minorEastAsia" w:hAnsi="Times New Roman"/>
                <w:sz w:val="20"/>
                <w:szCs w:val="20"/>
                <w:lang w:val="en-US" w:eastAsia="ru-RU"/>
              </w:rPr>
              <w:t>июня</w:t>
            </w:r>
          </w:p>
        </w:tc>
        <w:tc>
          <w:tcPr>
            <w:tcW w:w="397" w:type="dxa"/>
            <w:tcBorders>
              <w:top w:val="nil"/>
              <w:left w:val="nil"/>
              <w:bottom w:val="nil"/>
              <w:right w:val="nil"/>
            </w:tcBorders>
            <w:vAlign w:val="bottom"/>
          </w:tcPr>
          <w:p w14:paraId="2C6917B4" w14:textId="77777777" w:rsidR="004F5FD7" w:rsidRPr="00FA6BBF" w:rsidRDefault="004F5FD7" w:rsidP="00614FFF">
            <w:pPr>
              <w:autoSpaceDE w:val="0"/>
              <w:autoSpaceDN w:val="0"/>
              <w:spacing w:after="0" w:line="240" w:lineRule="auto"/>
              <w:jc w:val="right"/>
              <w:rPr>
                <w:rFonts w:ascii="Times New Roman" w:eastAsiaTheme="minorEastAsia" w:hAnsi="Times New Roman"/>
                <w:sz w:val="20"/>
                <w:szCs w:val="20"/>
                <w:lang w:eastAsia="ru-RU"/>
              </w:rPr>
            </w:pPr>
            <w:r w:rsidRPr="00FA6BBF">
              <w:rPr>
                <w:rFonts w:ascii="Times New Roman" w:eastAsiaTheme="minorEastAsia" w:hAnsi="Times New Roman"/>
                <w:sz w:val="20"/>
                <w:szCs w:val="20"/>
                <w:lang w:eastAsia="ru-RU"/>
              </w:rPr>
              <w:t>20</w:t>
            </w:r>
          </w:p>
        </w:tc>
        <w:tc>
          <w:tcPr>
            <w:tcW w:w="397" w:type="dxa"/>
            <w:tcBorders>
              <w:top w:val="nil"/>
              <w:left w:val="nil"/>
              <w:bottom w:val="single" w:sz="4" w:space="0" w:color="auto"/>
              <w:right w:val="nil"/>
            </w:tcBorders>
            <w:vAlign w:val="bottom"/>
          </w:tcPr>
          <w:p w14:paraId="56BF0DB6" w14:textId="546639AD" w:rsidR="004F5FD7" w:rsidRPr="0098425A" w:rsidRDefault="0098425A" w:rsidP="00614FFF">
            <w:pPr>
              <w:autoSpaceDE w:val="0"/>
              <w:autoSpaceDN w:val="0"/>
              <w:spacing w:after="0" w:line="240" w:lineRule="auto"/>
              <w:rPr>
                <w:rFonts w:ascii="Times New Roman" w:eastAsiaTheme="minorEastAsia" w:hAnsi="Times New Roman"/>
                <w:sz w:val="20"/>
                <w:szCs w:val="20"/>
                <w:lang w:val="en-US" w:eastAsia="ru-RU"/>
              </w:rPr>
            </w:pPr>
            <w:r>
              <w:rPr>
                <w:rFonts w:ascii="Times New Roman" w:eastAsiaTheme="minorEastAsia" w:hAnsi="Times New Roman"/>
                <w:sz w:val="20"/>
                <w:szCs w:val="20"/>
                <w:lang w:val="en-US" w:eastAsia="ru-RU"/>
              </w:rPr>
              <w:t>21</w:t>
            </w:r>
          </w:p>
        </w:tc>
        <w:tc>
          <w:tcPr>
            <w:tcW w:w="453" w:type="dxa"/>
            <w:tcBorders>
              <w:top w:val="nil"/>
              <w:left w:val="nil"/>
              <w:bottom w:val="nil"/>
              <w:right w:val="nil"/>
            </w:tcBorders>
            <w:vAlign w:val="bottom"/>
          </w:tcPr>
          <w:p w14:paraId="7A7DD73B" w14:textId="77777777" w:rsidR="004F5FD7" w:rsidRPr="00FA6BBF" w:rsidRDefault="004F5FD7" w:rsidP="00614FFF">
            <w:pPr>
              <w:autoSpaceDE w:val="0"/>
              <w:autoSpaceDN w:val="0"/>
              <w:spacing w:after="0" w:line="240" w:lineRule="auto"/>
              <w:ind w:left="57"/>
              <w:rPr>
                <w:rFonts w:ascii="Times New Roman" w:eastAsiaTheme="minorEastAsia" w:hAnsi="Times New Roman"/>
                <w:sz w:val="20"/>
                <w:szCs w:val="20"/>
                <w:lang w:eastAsia="ru-RU"/>
              </w:rPr>
            </w:pPr>
            <w:r w:rsidRPr="00FA6BBF">
              <w:rPr>
                <w:rFonts w:ascii="Times New Roman" w:eastAsiaTheme="minorEastAsia" w:hAnsi="Times New Roman"/>
                <w:sz w:val="20"/>
                <w:szCs w:val="20"/>
                <w:lang w:eastAsia="ru-RU"/>
              </w:rPr>
              <w:t>г.</w:t>
            </w:r>
          </w:p>
        </w:tc>
      </w:tr>
    </w:tbl>
    <w:p w14:paraId="2B4842D4" w14:textId="77777777" w:rsidR="004F5FD7" w:rsidRPr="00FA6BBF" w:rsidRDefault="004F5FD7" w:rsidP="00614FFF">
      <w:pPr>
        <w:autoSpaceDE w:val="0"/>
        <w:autoSpaceDN w:val="0"/>
        <w:spacing w:after="0" w:line="240" w:lineRule="auto"/>
        <w:ind w:left="3714"/>
        <w:rPr>
          <w:rFonts w:ascii="Times New Roman" w:eastAsiaTheme="minorEastAsia" w:hAnsi="Times New Roman"/>
          <w:sz w:val="20"/>
          <w:szCs w:val="20"/>
          <w:lang w:eastAsia="ru-RU"/>
        </w:rPr>
      </w:pPr>
      <w:r w:rsidRPr="00FA6BBF">
        <w:rPr>
          <w:rFonts w:ascii="Times New Roman" w:eastAsiaTheme="minorEastAsia" w:hAnsi="Times New Roman"/>
          <w:sz w:val="20"/>
          <w:szCs w:val="20"/>
          <w:lang w:eastAsia="ru-RU"/>
        </w:rPr>
        <w:t>регистрационный номер</w:t>
      </w:r>
    </w:p>
    <w:tbl>
      <w:tblPr>
        <w:tblW w:w="0" w:type="auto"/>
        <w:jc w:val="right"/>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4F5FD7" w:rsidRPr="00FA6BBF" w14:paraId="56207CA6" w14:textId="77777777" w:rsidTr="007C1FBC">
        <w:trPr>
          <w:trHeight w:val="340"/>
          <w:jc w:val="right"/>
        </w:trPr>
        <w:tc>
          <w:tcPr>
            <w:tcW w:w="369" w:type="dxa"/>
            <w:tcBorders>
              <w:top w:val="single" w:sz="4" w:space="0" w:color="auto"/>
              <w:left w:val="single" w:sz="4" w:space="0" w:color="auto"/>
              <w:bottom w:val="single" w:sz="4" w:space="0" w:color="auto"/>
              <w:right w:val="single" w:sz="4" w:space="0" w:color="auto"/>
            </w:tcBorders>
            <w:vAlign w:val="bottom"/>
          </w:tcPr>
          <w:p w14:paraId="0E388B99" w14:textId="70BF9203"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6</w:t>
            </w:r>
          </w:p>
        </w:tc>
        <w:tc>
          <w:tcPr>
            <w:tcW w:w="369" w:type="dxa"/>
            <w:tcBorders>
              <w:top w:val="nil"/>
              <w:left w:val="nil"/>
              <w:bottom w:val="nil"/>
              <w:right w:val="nil"/>
            </w:tcBorders>
            <w:vAlign w:val="bottom"/>
          </w:tcPr>
          <w:p w14:paraId="2A50121F" w14:textId="77777777" w:rsidR="004F5FD7" w:rsidRPr="00FA6BBF" w:rsidRDefault="004F5FD7" w:rsidP="00614FFF">
            <w:pPr>
              <w:autoSpaceDE w:val="0"/>
              <w:autoSpaceDN w:val="0"/>
              <w:spacing w:after="0" w:line="240" w:lineRule="auto"/>
              <w:jc w:val="center"/>
              <w:rPr>
                <w:rFonts w:ascii="Times New Roman" w:eastAsiaTheme="minorEastAsia" w:hAnsi="Times New Roman"/>
                <w:lang w:eastAsia="ru-RU"/>
              </w:rPr>
            </w:pPr>
            <w:r w:rsidRPr="00FA6BBF">
              <w:rPr>
                <w:rFonts w:ascii="Times New Roman" w:eastAsiaTheme="minorEastAsia" w:hAnsi="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14:paraId="5CD4092D" w14:textId="00517A13"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4</w:t>
            </w:r>
          </w:p>
        </w:tc>
        <w:tc>
          <w:tcPr>
            <w:tcW w:w="340" w:type="dxa"/>
            <w:tcBorders>
              <w:top w:val="single" w:sz="4" w:space="0" w:color="auto"/>
              <w:left w:val="single" w:sz="4" w:space="0" w:color="auto"/>
              <w:bottom w:val="single" w:sz="4" w:space="0" w:color="auto"/>
              <w:right w:val="single" w:sz="4" w:space="0" w:color="auto"/>
            </w:tcBorders>
            <w:vAlign w:val="bottom"/>
          </w:tcPr>
          <w:p w14:paraId="4D70DBFD" w14:textId="37819ADD" w:rsidR="004F5FD7" w:rsidRPr="0098425A" w:rsidRDefault="00432D9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nil"/>
              <w:left w:val="nil"/>
              <w:bottom w:val="nil"/>
              <w:right w:val="nil"/>
            </w:tcBorders>
            <w:vAlign w:val="bottom"/>
          </w:tcPr>
          <w:p w14:paraId="7DB44E2D" w14:textId="77777777" w:rsidR="004F5FD7" w:rsidRPr="00FA6BBF" w:rsidRDefault="004F5FD7" w:rsidP="00614FFF">
            <w:pPr>
              <w:autoSpaceDE w:val="0"/>
              <w:autoSpaceDN w:val="0"/>
              <w:spacing w:after="0" w:line="240" w:lineRule="auto"/>
              <w:jc w:val="center"/>
              <w:rPr>
                <w:rFonts w:ascii="Times New Roman" w:eastAsiaTheme="minorEastAsia" w:hAnsi="Times New Roman"/>
                <w:lang w:eastAsia="ru-RU"/>
              </w:rPr>
            </w:pPr>
            <w:r w:rsidRPr="00FA6BBF">
              <w:rPr>
                <w:rFonts w:ascii="Times New Roman" w:eastAsiaTheme="minorEastAsia" w:hAnsi="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14:paraId="09280950" w14:textId="2B718277"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14:paraId="5FFA0A5E" w14:textId="3CA6DBBC"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1</w:t>
            </w:r>
          </w:p>
        </w:tc>
        <w:tc>
          <w:tcPr>
            <w:tcW w:w="369" w:type="dxa"/>
            <w:tcBorders>
              <w:top w:val="single" w:sz="4" w:space="0" w:color="auto"/>
              <w:left w:val="single" w:sz="4" w:space="0" w:color="auto"/>
              <w:bottom w:val="single" w:sz="4" w:space="0" w:color="auto"/>
              <w:right w:val="single" w:sz="4" w:space="0" w:color="auto"/>
            </w:tcBorders>
            <w:vAlign w:val="bottom"/>
          </w:tcPr>
          <w:p w14:paraId="166C9CDB" w14:textId="6848803B"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14:paraId="5FCA35D4" w14:textId="406C3578"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14:paraId="6B7FEFAA" w14:textId="124C14DD"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nil"/>
              <w:left w:val="nil"/>
              <w:bottom w:val="nil"/>
              <w:right w:val="nil"/>
            </w:tcBorders>
            <w:vAlign w:val="bottom"/>
          </w:tcPr>
          <w:p w14:paraId="261A2AF2" w14:textId="77777777" w:rsidR="004F5FD7" w:rsidRPr="00FA6BBF" w:rsidRDefault="004F5FD7" w:rsidP="00614FFF">
            <w:pPr>
              <w:autoSpaceDE w:val="0"/>
              <w:autoSpaceDN w:val="0"/>
              <w:spacing w:after="0" w:line="240" w:lineRule="auto"/>
              <w:jc w:val="center"/>
              <w:rPr>
                <w:rFonts w:ascii="Times New Roman" w:eastAsiaTheme="minorEastAsia" w:hAnsi="Times New Roman"/>
                <w:lang w:eastAsia="ru-RU"/>
              </w:rPr>
            </w:pPr>
            <w:r w:rsidRPr="00FA6BBF">
              <w:rPr>
                <w:rFonts w:ascii="Times New Roman" w:eastAsiaTheme="minorEastAsia" w:hAnsi="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14:paraId="54EE45D4" w14:textId="0BC914B7"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B</w:t>
            </w:r>
          </w:p>
        </w:tc>
        <w:tc>
          <w:tcPr>
            <w:tcW w:w="369" w:type="dxa"/>
            <w:tcBorders>
              <w:top w:val="nil"/>
              <w:left w:val="nil"/>
              <w:bottom w:val="nil"/>
              <w:right w:val="nil"/>
            </w:tcBorders>
            <w:vAlign w:val="bottom"/>
          </w:tcPr>
          <w:p w14:paraId="53F9AD88" w14:textId="77777777" w:rsidR="004F5FD7" w:rsidRPr="00FA6BBF" w:rsidRDefault="004F5FD7" w:rsidP="00614FFF">
            <w:pPr>
              <w:autoSpaceDE w:val="0"/>
              <w:autoSpaceDN w:val="0"/>
              <w:spacing w:after="0" w:line="240" w:lineRule="auto"/>
              <w:jc w:val="center"/>
              <w:rPr>
                <w:rFonts w:ascii="Times New Roman" w:eastAsiaTheme="minorEastAsia" w:hAnsi="Times New Roman"/>
                <w:lang w:eastAsia="ru-RU"/>
              </w:rPr>
            </w:pPr>
            <w:r w:rsidRPr="00FA6BBF">
              <w:rPr>
                <w:rFonts w:ascii="Times New Roman" w:eastAsiaTheme="minorEastAsia" w:hAnsi="Times New Roman"/>
                <w:lang w:eastAsia="ru-RU"/>
              </w:rPr>
              <w:t>–</w:t>
            </w:r>
          </w:p>
        </w:tc>
        <w:tc>
          <w:tcPr>
            <w:tcW w:w="369" w:type="dxa"/>
            <w:tcBorders>
              <w:top w:val="single" w:sz="4" w:space="0" w:color="auto"/>
              <w:left w:val="single" w:sz="4" w:space="0" w:color="auto"/>
              <w:bottom w:val="single" w:sz="4" w:space="0" w:color="auto"/>
              <w:right w:val="single" w:sz="4" w:space="0" w:color="auto"/>
            </w:tcBorders>
            <w:vAlign w:val="bottom"/>
          </w:tcPr>
          <w:p w14:paraId="2C831A3E" w14:textId="3C2C6D53"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14:paraId="3C927C37" w14:textId="0F6ACF83"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0</w:t>
            </w:r>
          </w:p>
        </w:tc>
        <w:tc>
          <w:tcPr>
            <w:tcW w:w="369" w:type="dxa"/>
            <w:tcBorders>
              <w:top w:val="single" w:sz="4" w:space="0" w:color="auto"/>
              <w:left w:val="single" w:sz="4" w:space="0" w:color="auto"/>
              <w:bottom w:val="single" w:sz="4" w:space="0" w:color="auto"/>
              <w:right w:val="single" w:sz="4" w:space="0" w:color="auto"/>
            </w:tcBorders>
            <w:vAlign w:val="bottom"/>
          </w:tcPr>
          <w:p w14:paraId="5AB40C97" w14:textId="0FA79D93"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1</w:t>
            </w:r>
          </w:p>
        </w:tc>
        <w:tc>
          <w:tcPr>
            <w:tcW w:w="369" w:type="dxa"/>
            <w:tcBorders>
              <w:top w:val="single" w:sz="4" w:space="0" w:color="auto"/>
              <w:left w:val="single" w:sz="4" w:space="0" w:color="auto"/>
              <w:bottom w:val="single" w:sz="4" w:space="0" w:color="auto"/>
              <w:right w:val="single" w:sz="4" w:space="0" w:color="auto"/>
            </w:tcBorders>
            <w:vAlign w:val="bottom"/>
          </w:tcPr>
          <w:p w14:paraId="4853E90D" w14:textId="2C54C0BC" w:rsidR="004F5FD7" w:rsidRPr="0098425A" w:rsidRDefault="0098425A" w:rsidP="00614FFF">
            <w:pPr>
              <w:autoSpaceDE w:val="0"/>
              <w:autoSpaceDN w:val="0"/>
              <w:spacing w:after="0" w:line="240" w:lineRule="auto"/>
              <w:jc w:val="center"/>
              <w:rPr>
                <w:rFonts w:ascii="Times New Roman" w:eastAsiaTheme="minorEastAsia" w:hAnsi="Times New Roman"/>
                <w:lang w:val="en-US" w:eastAsia="ru-RU"/>
              </w:rPr>
            </w:pPr>
            <w:r>
              <w:rPr>
                <w:rFonts w:ascii="Times New Roman" w:eastAsiaTheme="minorEastAsia" w:hAnsi="Times New Roman"/>
                <w:lang w:val="en-US" w:eastAsia="ru-RU"/>
              </w:rPr>
              <w:t>P</w:t>
            </w:r>
          </w:p>
        </w:tc>
      </w:tr>
    </w:tbl>
    <w:p w14:paraId="375ADFD8" w14:textId="77777777" w:rsidR="004F5FD7" w:rsidRPr="00FA6BBF" w:rsidRDefault="004F5FD7" w:rsidP="00614FFF">
      <w:pPr>
        <w:tabs>
          <w:tab w:val="left" w:pos="6358"/>
          <w:tab w:val="center" w:pos="6701"/>
        </w:tabs>
        <w:autoSpaceDE w:val="0"/>
        <w:autoSpaceDN w:val="0"/>
        <w:spacing w:after="0" w:line="240" w:lineRule="auto"/>
        <w:ind w:left="3714"/>
        <w:jc w:val="center"/>
        <w:rPr>
          <w:rFonts w:ascii="Times New Roman" w:eastAsiaTheme="minorEastAsia" w:hAnsi="Times New Roman"/>
          <w:b/>
          <w:bCs/>
          <w:sz w:val="24"/>
          <w:szCs w:val="24"/>
          <w:lang w:eastAsia="ru-RU"/>
        </w:rPr>
      </w:pPr>
      <w:r w:rsidRPr="00FA6BBF">
        <w:rPr>
          <w:rFonts w:ascii="Times New Roman" w:eastAsiaTheme="minorEastAsia" w:hAnsi="Times New Roman"/>
          <w:b/>
          <w:bCs/>
          <w:sz w:val="24"/>
          <w:szCs w:val="24"/>
          <w:lang w:eastAsia="ru-RU"/>
        </w:rPr>
        <w:t>Банк России</w:t>
      </w:r>
    </w:p>
    <w:p w14:paraId="344A3EC1" w14:textId="741A20C1" w:rsidR="004F5FD7" w:rsidRPr="00FA6BBF" w:rsidRDefault="004F5FD7" w:rsidP="00614FFF">
      <w:pPr>
        <w:pBdr>
          <w:top w:val="single" w:sz="4" w:space="1" w:color="auto"/>
        </w:pBdr>
        <w:autoSpaceDE w:val="0"/>
        <w:autoSpaceDN w:val="0"/>
        <w:spacing w:after="0" w:line="240" w:lineRule="auto"/>
        <w:ind w:left="3714" w:right="-2"/>
        <w:jc w:val="center"/>
        <w:rPr>
          <w:rFonts w:ascii="Times New Roman" w:eastAsiaTheme="minorEastAsia" w:hAnsi="Times New Roman"/>
          <w:sz w:val="20"/>
          <w:szCs w:val="20"/>
          <w:lang w:eastAsia="ru-RU"/>
        </w:rPr>
      </w:pPr>
    </w:p>
    <w:p w14:paraId="1F56516D" w14:textId="77777777" w:rsidR="004F5FD7" w:rsidRPr="00FA6BBF" w:rsidRDefault="004F5FD7" w:rsidP="00614FFF">
      <w:pPr>
        <w:autoSpaceDE w:val="0"/>
        <w:autoSpaceDN w:val="0"/>
        <w:spacing w:after="0" w:line="240" w:lineRule="auto"/>
        <w:ind w:left="3714" w:right="-2"/>
        <w:jc w:val="center"/>
        <w:rPr>
          <w:rFonts w:ascii="Times New Roman" w:eastAsiaTheme="minorEastAsia" w:hAnsi="Times New Roman"/>
          <w:sz w:val="20"/>
          <w:szCs w:val="20"/>
          <w:lang w:eastAsia="ru-RU"/>
        </w:rPr>
      </w:pPr>
    </w:p>
    <w:p w14:paraId="4D7E77DF" w14:textId="77777777" w:rsidR="004F5FD7" w:rsidRPr="00FA6BBF" w:rsidRDefault="004F5FD7" w:rsidP="00614FFF">
      <w:pPr>
        <w:pBdr>
          <w:top w:val="single" w:sz="4" w:space="1" w:color="auto"/>
        </w:pBdr>
        <w:autoSpaceDE w:val="0"/>
        <w:autoSpaceDN w:val="0"/>
        <w:spacing w:after="0" w:line="240" w:lineRule="auto"/>
        <w:ind w:left="3714" w:right="-2"/>
        <w:jc w:val="center"/>
        <w:rPr>
          <w:rFonts w:ascii="Times New Roman" w:eastAsiaTheme="minorEastAsia" w:hAnsi="Times New Roman"/>
          <w:sz w:val="20"/>
          <w:szCs w:val="20"/>
          <w:lang w:eastAsia="ru-RU"/>
        </w:rPr>
      </w:pPr>
      <w:r w:rsidRPr="00FA6BBF">
        <w:rPr>
          <w:rFonts w:ascii="Times New Roman" w:eastAsiaTheme="minorEastAsia" w:hAnsi="Times New Roman"/>
          <w:sz w:val="20"/>
          <w:szCs w:val="20"/>
          <w:lang w:eastAsia="ru-RU"/>
        </w:rPr>
        <w:t>(подпись уполномоченного лица)</w:t>
      </w:r>
    </w:p>
    <w:p w14:paraId="07C98579" w14:textId="15AC5293" w:rsidR="004F5FD7" w:rsidRPr="00FA6BBF" w:rsidRDefault="004F5FD7" w:rsidP="00614FFF">
      <w:pPr>
        <w:autoSpaceDE w:val="0"/>
        <w:autoSpaceDN w:val="0"/>
        <w:spacing w:before="240" w:after="0" w:line="240" w:lineRule="auto"/>
        <w:ind w:left="3714"/>
        <w:jc w:val="center"/>
        <w:rPr>
          <w:rFonts w:ascii="Times New Roman" w:eastAsiaTheme="minorEastAsia" w:hAnsi="Times New Roman"/>
          <w:sz w:val="20"/>
          <w:szCs w:val="20"/>
          <w:lang w:eastAsia="ru-RU"/>
        </w:rPr>
      </w:pPr>
    </w:p>
    <w:p w14:paraId="5912362B" w14:textId="77777777" w:rsidR="004F5FD7" w:rsidRPr="00FA6BBF" w:rsidRDefault="004F5FD7" w:rsidP="00614FFF">
      <w:pPr>
        <w:autoSpaceDE w:val="0"/>
        <w:autoSpaceDN w:val="0"/>
        <w:spacing w:before="120" w:after="240" w:line="240" w:lineRule="auto"/>
        <w:jc w:val="center"/>
        <w:rPr>
          <w:rFonts w:ascii="Times New Roman" w:eastAsiaTheme="minorEastAsia" w:hAnsi="Times New Roman"/>
          <w:b/>
          <w:bCs/>
          <w:sz w:val="26"/>
          <w:szCs w:val="26"/>
          <w:lang w:eastAsia="ru-RU"/>
        </w:rPr>
      </w:pPr>
      <w:r w:rsidRPr="00FA6BBF">
        <w:rPr>
          <w:rFonts w:ascii="Times New Roman" w:eastAsiaTheme="minorEastAsia" w:hAnsi="Times New Roman"/>
          <w:b/>
          <w:bCs/>
          <w:sz w:val="26"/>
          <w:szCs w:val="26"/>
          <w:lang w:eastAsia="ru-RU"/>
        </w:rPr>
        <w:t>РЕШЕНИЕ О ВЫПУСКЕ ОБЛИГАЦИЙ</w:t>
      </w:r>
    </w:p>
    <w:p w14:paraId="2AB4E6D7" w14:textId="77777777" w:rsidR="004F5FD7" w:rsidRPr="00FA6BBF" w:rsidRDefault="004F5FD7" w:rsidP="00614FFF">
      <w:pPr>
        <w:autoSpaceDE w:val="0"/>
        <w:autoSpaceDN w:val="0"/>
        <w:spacing w:before="120" w:after="240" w:line="240" w:lineRule="auto"/>
        <w:jc w:val="center"/>
        <w:rPr>
          <w:rFonts w:ascii="Times New Roman" w:eastAsiaTheme="minorEastAsia" w:hAnsi="Times New Roman"/>
          <w:b/>
          <w:sz w:val="24"/>
          <w:szCs w:val="24"/>
          <w:lang w:eastAsia="ru-RU"/>
        </w:rPr>
      </w:pPr>
      <w:r w:rsidRPr="00FA6BBF">
        <w:rPr>
          <w:rFonts w:ascii="Times New Roman" w:eastAsiaTheme="minorEastAsia" w:hAnsi="Times New Roman"/>
          <w:b/>
          <w:sz w:val="24"/>
          <w:szCs w:val="24"/>
          <w:lang w:eastAsia="ru-RU"/>
        </w:rPr>
        <w:t>Банк ВТБ (публичное акционерное общество)</w:t>
      </w:r>
    </w:p>
    <w:p w14:paraId="79088A10" w14:textId="279C911C" w:rsidR="004F5FD7" w:rsidRPr="005B5A3A" w:rsidRDefault="004F5FD7" w:rsidP="00F179DE">
      <w:pPr>
        <w:spacing w:after="120" w:line="240" w:lineRule="auto"/>
        <w:jc w:val="center"/>
        <w:rPr>
          <w:rFonts w:ascii="Times New Roman" w:eastAsiaTheme="minorEastAsia" w:hAnsi="Times New Roman"/>
          <w:b/>
          <w:i/>
          <w:sz w:val="24"/>
          <w:szCs w:val="24"/>
          <w:lang w:eastAsia="ru-RU"/>
        </w:rPr>
      </w:pPr>
      <w:r w:rsidRPr="00BA3DE2">
        <w:rPr>
          <w:rFonts w:ascii="Times New Roman" w:hAnsi="Times New Roman"/>
          <w:b/>
          <w:i/>
          <w:sz w:val="24"/>
        </w:rPr>
        <w:t xml:space="preserve">Структурные процентные неконвертируемые бездокументарные </w:t>
      </w:r>
      <w:bookmarkStart w:id="1" w:name="_Hlk27581760"/>
      <w:r w:rsidRPr="00BA3DE2">
        <w:rPr>
          <w:rFonts w:ascii="Times New Roman" w:hAnsi="Times New Roman"/>
          <w:b/>
          <w:i/>
          <w:sz w:val="24"/>
        </w:rPr>
        <w:t xml:space="preserve">облигации с централизованным учетом прав </w:t>
      </w:r>
      <w:bookmarkEnd w:id="1"/>
      <w:r w:rsidRPr="00BA3DE2">
        <w:rPr>
          <w:rFonts w:ascii="Times New Roman" w:hAnsi="Times New Roman"/>
          <w:b/>
          <w:i/>
          <w:sz w:val="24"/>
        </w:rPr>
        <w:t xml:space="preserve">серии </w:t>
      </w:r>
      <w:r w:rsidR="00647AC1">
        <w:rPr>
          <w:rFonts w:ascii="Times New Roman" w:eastAsiaTheme="minorEastAsia" w:hAnsi="Times New Roman"/>
          <w:b/>
          <w:i/>
          <w:sz w:val="24"/>
          <w:szCs w:val="24"/>
          <w:lang w:eastAsia="ru-RU"/>
        </w:rPr>
        <w:t>С</w:t>
      </w:r>
      <w:r w:rsidR="00647AC1" w:rsidRPr="00647AC1">
        <w:rPr>
          <w:rFonts w:ascii="Times New Roman" w:eastAsiaTheme="minorEastAsia" w:hAnsi="Times New Roman"/>
          <w:b/>
          <w:i/>
          <w:sz w:val="24"/>
          <w:szCs w:val="24"/>
          <w:lang w:eastAsia="ru-RU"/>
        </w:rPr>
        <w:t>-1</w:t>
      </w:r>
      <w:r w:rsidR="00647AC1">
        <w:rPr>
          <w:rFonts w:ascii="Times New Roman" w:eastAsiaTheme="minorEastAsia" w:hAnsi="Times New Roman"/>
          <w:b/>
          <w:i/>
          <w:sz w:val="24"/>
          <w:szCs w:val="24"/>
          <w:lang w:eastAsia="ru-RU"/>
        </w:rPr>
        <w:t>-</w:t>
      </w:r>
      <w:r w:rsidR="00A73F45">
        <w:rPr>
          <w:rFonts w:ascii="Times New Roman" w:eastAsiaTheme="minorEastAsia" w:hAnsi="Times New Roman"/>
          <w:b/>
          <w:i/>
          <w:sz w:val="24"/>
          <w:szCs w:val="24"/>
          <w:lang w:eastAsia="ru-RU"/>
        </w:rPr>
        <w:t>4</w:t>
      </w:r>
      <w:r w:rsidR="005B5A3A" w:rsidRPr="005B5A3A">
        <w:rPr>
          <w:rFonts w:ascii="Times New Roman" w:eastAsiaTheme="minorEastAsia" w:hAnsi="Times New Roman"/>
          <w:b/>
          <w:i/>
          <w:sz w:val="24"/>
          <w:szCs w:val="24"/>
          <w:lang w:eastAsia="ru-RU"/>
        </w:rPr>
        <w:t>5</w:t>
      </w:r>
    </w:p>
    <w:p w14:paraId="57A57E59" w14:textId="799220E0" w:rsidR="004F5FD7" w:rsidRPr="00FA6BBF" w:rsidRDefault="00917E21" w:rsidP="00614FFF">
      <w:pPr>
        <w:tabs>
          <w:tab w:val="right" w:pos="9923"/>
        </w:tabs>
        <w:autoSpaceDE w:val="0"/>
        <w:autoSpaceDN w:val="0"/>
        <w:spacing w:after="120" w:line="240" w:lineRule="auto"/>
        <w:jc w:val="both"/>
        <w:rPr>
          <w:rFonts w:ascii="Times New Roman" w:eastAsiaTheme="minorEastAsia" w:hAnsi="Times New Roman"/>
          <w:b/>
          <w:bCs/>
          <w:sz w:val="26"/>
          <w:szCs w:val="26"/>
          <w:lang w:eastAsia="ru-RU"/>
        </w:rPr>
      </w:pPr>
      <w:r>
        <w:rPr>
          <w:rFonts w:ascii="Times New Roman" w:eastAsiaTheme="minorEastAsia" w:hAnsi="Times New Roman"/>
          <w:b/>
          <w:bCs/>
          <w:sz w:val="26"/>
          <w:szCs w:val="26"/>
          <w:lang w:eastAsia="ru-RU"/>
        </w:rPr>
        <w:t>ОБЛИГАЦИИ</w:t>
      </w:r>
      <w:r w:rsidR="00547469" w:rsidRPr="00FA6BBF">
        <w:rPr>
          <w:rFonts w:ascii="Times New Roman" w:eastAsiaTheme="minorEastAsia" w:hAnsi="Times New Roman"/>
          <w:b/>
          <w:bCs/>
          <w:sz w:val="26"/>
          <w:szCs w:val="26"/>
          <w:lang w:eastAsia="ru-RU"/>
        </w:rPr>
        <w:t>,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02ED03F6" w14:textId="77777777" w:rsidR="004F5FD7" w:rsidRPr="00FA6BBF" w:rsidRDefault="004F5FD7" w:rsidP="00614FFF">
      <w:pPr>
        <w:spacing w:after="120" w:line="240" w:lineRule="auto"/>
        <w:jc w:val="both"/>
        <w:rPr>
          <w:rFonts w:ascii="Times New Roman" w:eastAsiaTheme="minorEastAsia" w:hAnsi="Times New Roman"/>
          <w:szCs w:val="24"/>
          <w:lang w:eastAsia="ru-RU"/>
        </w:rPr>
      </w:pPr>
      <w:r w:rsidRPr="00FA6BBF">
        <w:rPr>
          <w:rFonts w:ascii="Times New Roman" w:eastAsiaTheme="minorEastAsia" w:hAnsi="Times New Roman"/>
          <w:szCs w:val="24"/>
          <w:lang w:eastAsia="ru-RU"/>
        </w:rPr>
        <w:t>Облигации размещаются на основании бессрочной программы структурных облигаций процентных и (или) дисконтных неконвертируемых документарных на предъявителя с обязательным централизованным хранением с возможностью досрочного погашения по требованию владельцев, с возможностью досрочного погашения по усмотрению эмитента, размещаемых по закрытой подписке среди квалифицированных инвесторов, общей номинальной стоимостью всех выпусков облигаций, размещаемых в рамках программы облигаций, до 1 000 000 000 000 (одного триллиона) российских рублей включительно или эквивалента этой суммы в иностранной валюте со сроком погашения в дату, которая наступает не позднее 36 400 (тридцать шесть тысяч четырехсотого) дня с даты начала размещения выпуска облигаций в рамках программы облигаций, зарегистрированной «02» декабря 2019 года, государственный регистрационный номер программы облигаций: 601000В001Р, серия Программы облигаций: С-1, программа утверждена «15» июля 2019 года решением Наблюдательного совета Банка ВТБ (публичное акционерное общество), протокол № 9 от «15» июля 2019 г.</w:t>
      </w:r>
    </w:p>
    <w:p w14:paraId="59BDAFDC" w14:textId="613AD42F" w:rsidR="004F5FD7" w:rsidRPr="00FA6BBF" w:rsidRDefault="004F5FD7" w:rsidP="00614FFF">
      <w:pPr>
        <w:tabs>
          <w:tab w:val="right" w:pos="9923"/>
        </w:tabs>
        <w:autoSpaceDE w:val="0"/>
        <w:autoSpaceDN w:val="0"/>
        <w:spacing w:after="120" w:line="240" w:lineRule="auto"/>
        <w:jc w:val="both"/>
        <w:rPr>
          <w:rFonts w:ascii="Times New Roman" w:eastAsiaTheme="minorEastAsia" w:hAnsi="Times New Roman"/>
          <w:bCs/>
          <w:iCs/>
          <w:szCs w:val="24"/>
          <w:lang w:eastAsia="ru-RU"/>
        </w:rPr>
      </w:pPr>
      <w:r w:rsidRPr="00FA6BBF">
        <w:rPr>
          <w:rFonts w:ascii="Times New Roman" w:eastAsiaTheme="minorEastAsia" w:hAnsi="Times New Roman"/>
          <w:szCs w:val="24"/>
          <w:lang w:eastAsia="ru-RU"/>
        </w:rPr>
        <w:t xml:space="preserve">Место нахождения </w:t>
      </w:r>
      <w:r w:rsidR="00B42179">
        <w:rPr>
          <w:rFonts w:ascii="Times New Roman" w:eastAsiaTheme="minorEastAsia" w:hAnsi="Times New Roman"/>
          <w:szCs w:val="24"/>
          <w:lang w:eastAsia="ru-RU"/>
        </w:rPr>
        <w:t>э</w:t>
      </w:r>
      <w:r w:rsidRPr="00FA6BBF">
        <w:rPr>
          <w:rFonts w:ascii="Times New Roman" w:eastAsiaTheme="minorEastAsia" w:hAnsi="Times New Roman"/>
          <w:szCs w:val="24"/>
          <w:lang w:eastAsia="ru-RU"/>
        </w:rPr>
        <w:t xml:space="preserve">митента: </w:t>
      </w:r>
      <w:r w:rsidRPr="00FA6BBF">
        <w:rPr>
          <w:rFonts w:ascii="Times New Roman" w:eastAsiaTheme="minorEastAsia" w:hAnsi="Times New Roman"/>
          <w:bCs/>
          <w:iCs/>
          <w:szCs w:val="24"/>
          <w:lang w:eastAsia="ru-RU"/>
        </w:rPr>
        <w:t>Российская Федерация, город Санкт-Петербург</w:t>
      </w:r>
    </w:p>
    <w:p w14:paraId="5D106D4E" w14:textId="77777777" w:rsidR="004F5FD7" w:rsidRPr="00FA6BBF" w:rsidRDefault="004F5FD7" w:rsidP="00614FFF">
      <w:pPr>
        <w:tabs>
          <w:tab w:val="right" w:pos="9923"/>
        </w:tabs>
        <w:autoSpaceDE w:val="0"/>
        <w:autoSpaceDN w:val="0"/>
        <w:spacing w:after="120" w:line="240" w:lineRule="auto"/>
        <w:jc w:val="both"/>
        <w:rPr>
          <w:rFonts w:ascii="Times New Roman" w:eastAsiaTheme="minorEastAsia" w:hAnsi="Times New Roman"/>
          <w:szCs w:val="24"/>
          <w:lang w:eastAsia="ru-RU"/>
        </w:rPr>
      </w:pPr>
    </w:p>
    <w:tbl>
      <w:tblPr>
        <w:tblW w:w="9923" w:type="dxa"/>
        <w:tblInd w:w="-114" w:type="dxa"/>
        <w:tblCellMar>
          <w:left w:w="28" w:type="dxa"/>
          <w:right w:w="28" w:type="dxa"/>
        </w:tblCellMar>
        <w:tblLook w:val="0000" w:firstRow="0" w:lastRow="0" w:firstColumn="0" w:lastColumn="0" w:noHBand="0" w:noVBand="0"/>
      </w:tblPr>
      <w:tblGrid>
        <w:gridCol w:w="760"/>
        <w:gridCol w:w="482"/>
        <w:gridCol w:w="284"/>
        <w:gridCol w:w="1559"/>
        <w:gridCol w:w="363"/>
        <w:gridCol w:w="346"/>
        <w:gridCol w:w="2834"/>
        <w:gridCol w:w="360"/>
        <w:gridCol w:w="30"/>
        <w:gridCol w:w="495"/>
        <w:gridCol w:w="2410"/>
      </w:tblGrid>
      <w:tr w:rsidR="00647AC1" w:rsidRPr="00647AC1" w14:paraId="5F74863E" w14:textId="77777777" w:rsidTr="007D7D85">
        <w:tc>
          <w:tcPr>
            <w:tcW w:w="6628" w:type="dxa"/>
            <w:gridSpan w:val="7"/>
            <w:tcBorders>
              <w:top w:val="single" w:sz="4" w:space="0" w:color="auto"/>
              <w:left w:val="single" w:sz="4" w:space="0" w:color="auto"/>
              <w:right w:val="nil"/>
            </w:tcBorders>
            <w:vAlign w:val="bottom"/>
          </w:tcPr>
          <w:p w14:paraId="48E043E0" w14:textId="77777777" w:rsidR="00647AC1" w:rsidRPr="00647AC1" w:rsidRDefault="00647AC1" w:rsidP="00647AC1">
            <w:pPr>
              <w:autoSpaceDE w:val="0"/>
              <w:autoSpaceDN w:val="0"/>
              <w:spacing w:after="0" w:line="240" w:lineRule="auto"/>
              <w:ind w:left="142"/>
              <w:rPr>
                <w:rFonts w:ascii="Times New Roman" w:eastAsia="Times New Roman" w:hAnsi="Times New Roman"/>
                <w:b/>
                <w:color w:val="000000"/>
                <w:sz w:val="24"/>
                <w:szCs w:val="24"/>
                <w:lang w:eastAsia="ru-RU"/>
              </w:rPr>
            </w:pPr>
            <w:bookmarkStart w:id="2" w:name="Par27"/>
            <w:bookmarkStart w:id="3" w:name="Par28"/>
            <w:bookmarkStart w:id="4" w:name="_Hlk509514687"/>
            <w:bookmarkEnd w:id="2"/>
            <w:bookmarkEnd w:id="3"/>
          </w:p>
          <w:p w14:paraId="5E98B925" w14:textId="77777777" w:rsidR="00647AC1" w:rsidRPr="00647AC1" w:rsidRDefault="00647AC1" w:rsidP="00647AC1">
            <w:pPr>
              <w:autoSpaceDE w:val="0"/>
              <w:autoSpaceDN w:val="0"/>
              <w:spacing w:after="0" w:line="240" w:lineRule="auto"/>
              <w:ind w:left="142"/>
              <w:rPr>
                <w:rFonts w:ascii="Times New Roman" w:eastAsia="Times New Roman" w:hAnsi="Times New Roman"/>
                <w:b/>
                <w:color w:val="000000"/>
                <w:sz w:val="24"/>
                <w:szCs w:val="24"/>
                <w:lang w:eastAsia="ru-RU"/>
              </w:rPr>
            </w:pPr>
            <w:r w:rsidRPr="00647AC1">
              <w:rPr>
                <w:rFonts w:ascii="Times New Roman" w:eastAsia="Times New Roman" w:hAnsi="Times New Roman"/>
                <w:b/>
                <w:color w:val="000000"/>
                <w:sz w:val="24"/>
                <w:szCs w:val="24"/>
                <w:lang w:eastAsia="ru-RU"/>
              </w:rPr>
              <w:t>Начальник Управления казначейских операций</w:t>
            </w:r>
          </w:p>
          <w:p w14:paraId="2403B94E" w14:textId="00929E70" w:rsidR="00647AC1" w:rsidRPr="00647AC1" w:rsidRDefault="00647AC1" w:rsidP="007D7D85">
            <w:pPr>
              <w:autoSpaceDE w:val="0"/>
              <w:autoSpaceDN w:val="0"/>
              <w:spacing w:after="0" w:line="240" w:lineRule="auto"/>
              <w:ind w:left="142"/>
              <w:rPr>
                <w:rFonts w:ascii="Times New Roman" w:eastAsia="Times New Roman" w:hAnsi="Times New Roman"/>
                <w:b/>
                <w:color w:val="000000"/>
                <w:sz w:val="24"/>
                <w:szCs w:val="24"/>
                <w:lang w:eastAsia="ru-RU"/>
              </w:rPr>
            </w:pPr>
            <w:r w:rsidRPr="00647AC1">
              <w:rPr>
                <w:rFonts w:ascii="Times New Roman" w:eastAsia="Times New Roman" w:hAnsi="Times New Roman"/>
                <w:b/>
                <w:color w:val="000000"/>
                <w:sz w:val="24"/>
                <w:szCs w:val="24"/>
                <w:lang w:eastAsia="ru-RU"/>
              </w:rPr>
              <w:t>на открытых рынках Казначейства Финансового департамента - вице-президент, действующий на основании доверенности №350000/</w:t>
            </w:r>
            <w:r w:rsidR="007D7D85" w:rsidRPr="007D7D85">
              <w:rPr>
                <w:rFonts w:ascii="Times New Roman" w:eastAsia="Times New Roman" w:hAnsi="Times New Roman"/>
                <w:b/>
                <w:color w:val="000000"/>
                <w:sz w:val="24"/>
                <w:szCs w:val="24"/>
                <w:lang w:eastAsia="ru-RU"/>
              </w:rPr>
              <w:t>1676</w:t>
            </w:r>
            <w:r w:rsidRPr="00647AC1">
              <w:rPr>
                <w:rFonts w:ascii="Times New Roman" w:eastAsia="Times New Roman" w:hAnsi="Times New Roman"/>
                <w:b/>
                <w:color w:val="000000"/>
                <w:sz w:val="24"/>
                <w:szCs w:val="24"/>
                <w:lang w:eastAsia="ru-RU"/>
              </w:rPr>
              <w:t xml:space="preserve">-ДН от </w:t>
            </w:r>
            <w:r w:rsidR="007D7D85" w:rsidRPr="007D7D85">
              <w:rPr>
                <w:rFonts w:ascii="Times New Roman" w:eastAsia="Times New Roman" w:hAnsi="Times New Roman"/>
                <w:b/>
                <w:color w:val="000000"/>
                <w:sz w:val="24"/>
                <w:szCs w:val="24"/>
                <w:lang w:eastAsia="ru-RU"/>
              </w:rPr>
              <w:t>03</w:t>
            </w:r>
            <w:r w:rsidR="007D7D85">
              <w:rPr>
                <w:rFonts w:ascii="Times New Roman" w:eastAsia="Times New Roman" w:hAnsi="Times New Roman"/>
                <w:b/>
                <w:color w:val="000000"/>
                <w:sz w:val="24"/>
                <w:szCs w:val="24"/>
                <w:lang w:eastAsia="ru-RU"/>
              </w:rPr>
              <w:t>.0</w:t>
            </w:r>
            <w:r w:rsidR="007D7D85" w:rsidRPr="007D7D85">
              <w:rPr>
                <w:rFonts w:ascii="Times New Roman" w:eastAsia="Times New Roman" w:hAnsi="Times New Roman"/>
                <w:b/>
                <w:color w:val="000000"/>
                <w:sz w:val="24"/>
                <w:szCs w:val="24"/>
                <w:lang w:eastAsia="ru-RU"/>
              </w:rPr>
              <w:t>9</w:t>
            </w:r>
            <w:r w:rsidRPr="00647AC1">
              <w:rPr>
                <w:rFonts w:ascii="Times New Roman" w:eastAsia="Times New Roman" w:hAnsi="Times New Roman"/>
                <w:b/>
                <w:color w:val="000000"/>
                <w:sz w:val="24"/>
                <w:szCs w:val="24"/>
                <w:lang w:eastAsia="ru-RU"/>
              </w:rPr>
              <w:t xml:space="preserve">.2020 </w:t>
            </w:r>
          </w:p>
        </w:tc>
        <w:tc>
          <w:tcPr>
            <w:tcW w:w="360" w:type="dxa"/>
            <w:tcBorders>
              <w:top w:val="single" w:sz="4" w:space="0" w:color="auto"/>
              <w:left w:val="nil"/>
              <w:bottom w:val="nil"/>
              <w:right w:val="nil"/>
            </w:tcBorders>
            <w:vAlign w:val="bottom"/>
          </w:tcPr>
          <w:p w14:paraId="3DE8984A" w14:textId="77777777" w:rsidR="00647AC1" w:rsidRPr="00647AC1" w:rsidRDefault="00647AC1" w:rsidP="00647AC1">
            <w:pPr>
              <w:autoSpaceDE w:val="0"/>
              <w:autoSpaceDN w:val="0"/>
              <w:spacing w:after="0" w:line="240" w:lineRule="auto"/>
              <w:ind w:left="142"/>
              <w:rPr>
                <w:rFonts w:ascii="Times New Roman" w:eastAsia="Times New Roman" w:hAnsi="Times New Roman"/>
                <w:b/>
                <w:color w:val="000000"/>
                <w:sz w:val="24"/>
                <w:szCs w:val="24"/>
                <w:lang w:eastAsia="ru-RU"/>
              </w:rPr>
            </w:pPr>
          </w:p>
        </w:tc>
        <w:tc>
          <w:tcPr>
            <w:tcW w:w="525" w:type="dxa"/>
            <w:gridSpan w:val="2"/>
            <w:tcBorders>
              <w:top w:val="single" w:sz="4" w:space="0" w:color="auto"/>
              <w:left w:val="nil"/>
            </w:tcBorders>
            <w:vAlign w:val="bottom"/>
          </w:tcPr>
          <w:p w14:paraId="1F271624" w14:textId="77777777" w:rsidR="00647AC1" w:rsidRPr="00C1613C" w:rsidRDefault="00647AC1" w:rsidP="007D7D85">
            <w:pPr>
              <w:autoSpaceDE w:val="0"/>
              <w:autoSpaceDN w:val="0"/>
              <w:spacing w:after="0" w:line="240" w:lineRule="auto"/>
              <w:ind w:left="142" w:right="-28"/>
              <w:rPr>
                <w:rFonts w:ascii="Times New Roman" w:eastAsia="Times New Roman" w:hAnsi="Times New Roman"/>
                <w:b/>
                <w:color w:val="000000"/>
                <w:sz w:val="24"/>
                <w:szCs w:val="24"/>
                <w:lang w:eastAsia="ru-RU"/>
              </w:rPr>
            </w:pPr>
          </w:p>
        </w:tc>
        <w:tc>
          <w:tcPr>
            <w:tcW w:w="2410" w:type="dxa"/>
            <w:tcBorders>
              <w:top w:val="single" w:sz="4" w:space="0" w:color="auto"/>
              <w:right w:val="single" w:sz="4" w:space="0" w:color="auto"/>
            </w:tcBorders>
            <w:vAlign w:val="bottom"/>
          </w:tcPr>
          <w:p w14:paraId="398932F4" w14:textId="77777777" w:rsidR="00647AC1" w:rsidRPr="00647AC1" w:rsidRDefault="00647AC1" w:rsidP="00647AC1">
            <w:pPr>
              <w:autoSpaceDE w:val="0"/>
              <w:autoSpaceDN w:val="0"/>
              <w:spacing w:after="0" w:line="240" w:lineRule="auto"/>
              <w:ind w:right="114"/>
              <w:jc w:val="right"/>
              <w:rPr>
                <w:rFonts w:ascii="Times New Roman" w:eastAsia="Times New Roman" w:hAnsi="Times New Roman"/>
                <w:b/>
                <w:color w:val="000000"/>
                <w:sz w:val="24"/>
                <w:szCs w:val="24"/>
                <w:lang w:eastAsia="ru-RU"/>
              </w:rPr>
            </w:pPr>
            <w:r w:rsidRPr="00647AC1">
              <w:rPr>
                <w:rFonts w:ascii="Times New Roman" w:eastAsia="Times New Roman" w:hAnsi="Times New Roman"/>
                <w:b/>
                <w:color w:val="000000"/>
                <w:sz w:val="24"/>
                <w:szCs w:val="24"/>
                <w:lang w:eastAsia="ru-RU"/>
              </w:rPr>
              <w:t>В.В. Томашевский</w:t>
            </w:r>
          </w:p>
        </w:tc>
      </w:tr>
      <w:tr w:rsidR="00647AC1" w:rsidRPr="00647AC1" w14:paraId="72B72606" w14:textId="77777777" w:rsidTr="007D7D85">
        <w:tc>
          <w:tcPr>
            <w:tcW w:w="760" w:type="dxa"/>
            <w:tcBorders>
              <w:left w:val="single" w:sz="4" w:space="0" w:color="auto"/>
              <w:bottom w:val="single" w:sz="4" w:space="0" w:color="auto"/>
              <w:right w:val="nil"/>
            </w:tcBorders>
            <w:vAlign w:val="bottom"/>
          </w:tcPr>
          <w:p w14:paraId="144EDCEE" w14:textId="77777777" w:rsidR="00647AC1" w:rsidRPr="00647AC1" w:rsidRDefault="00647AC1" w:rsidP="00647AC1">
            <w:pPr>
              <w:spacing w:after="0" w:line="240" w:lineRule="auto"/>
              <w:rPr>
                <w:rFonts w:ascii="Times New Roman" w:eastAsia="Times New Roman" w:hAnsi="Times New Roman"/>
                <w:sz w:val="24"/>
                <w:szCs w:val="20"/>
              </w:rPr>
            </w:pPr>
          </w:p>
        </w:tc>
        <w:tc>
          <w:tcPr>
            <w:tcW w:w="482" w:type="dxa"/>
            <w:tcBorders>
              <w:left w:val="nil"/>
              <w:bottom w:val="single" w:sz="4" w:space="0" w:color="auto"/>
              <w:right w:val="nil"/>
            </w:tcBorders>
            <w:vAlign w:val="bottom"/>
          </w:tcPr>
          <w:p w14:paraId="307E5939" w14:textId="77777777" w:rsidR="00647AC1" w:rsidRPr="00647AC1" w:rsidRDefault="00647AC1" w:rsidP="00647AC1">
            <w:pPr>
              <w:spacing w:after="0" w:line="240" w:lineRule="auto"/>
              <w:jc w:val="center"/>
              <w:rPr>
                <w:rFonts w:ascii="Times New Roman" w:eastAsia="Times New Roman" w:hAnsi="Times New Roman"/>
                <w:sz w:val="24"/>
                <w:szCs w:val="20"/>
              </w:rPr>
            </w:pPr>
          </w:p>
        </w:tc>
        <w:tc>
          <w:tcPr>
            <w:tcW w:w="284" w:type="dxa"/>
            <w:tcBorders>
              <w:left w:val="nil"/>
              <w:bottom w:val="single" w:sz="4" w:space="0" w:color="auto"/>
              <w:right w:val="nil"/>
            </w:tcBorders>
            <w:vAlign w:val="bottom"/>
          </w:tcPr>
          <w:p w14:paraId="7A31B379" w14:textId="77777777" w:rsidR="00647AC1" w:rsidRPr="00647AC1" w:rsidRDefault="00647AC1" w:rsidP="00647AC1">
            <w:pPr>
              <w:spacing w:after="0" w:line="240" w:lineRule="auto"/>
              <w:rPr>
                <w:rFonts w:ascii="Times New Roman" w:eastAsia="Times New Roman" w:hAnsi="Times New Roman"/>
                <w:sz w:val="24"/>
                <w:szCs w:val="20"/>
              </w:rPr>
            </w:pPr>
          </w:p>
        </w:tc>
        <w:tc>
          <w:tcPr>
            <w:tcW w:w="1559" w:type="dxa"/>
            <w:tcBorders>
              <w:left w:val="nil"/>
              <w:bottom w:val="single" w:sz="4" w:space="0" w:color="auto"/>
              <w:right w:val="nil"/>
            </w:tcBorders>
            <w:vAlign w:val="bottom"/>
          </w:tcPr>
          <w:p w14:paraId="5FBF2C01" w14:textId="77777777" w:rsidR="00647AC1" w:rsidRPr="00647AC1" w:rsidRDefault="00647AC1" w:rsidP="00647AC1">
            <w:pPr>
              <w:spacing w:after="0" w:line="240" w:lineRule="auto"/>
              <w:jc w:val="center"/>
              <w:rPr>
                <w:rFonts w:ascii="Times New Roman" w:eastAsia="Times New Roman" w:hAnsi="Times New Roman"/>
                <w:sz w:val="24"/>
                <w:szCs w:val="20"/>
              </w:rPr>
            </w:pPr>
          </w:p>
        </w:tc>
        <w:tc>
          <w:tcPr>
            <w:tcW w:w="363" w:type="dxa"/>
            <w:tcBorders>
              <w:left w:val="nil"/>
              <w:bottom w:val="single" w:sz="4" w:space="0" w:color="auto"/>
              <w:right w:val="nil"/>
            </w:tcBorders>
            <w:vAlign w:val="bottom"/>
          </w:tcPr>
          <w:p w14:paraId="440816BA" w14:textId="77777777" w:rsidR="00647AC1" w:rsidRPr="00647AC1" w:rsidRDefault="00647AC1" w:rsidP="00647AC1">
            <w:pPr>
              <w:spacing w:after="0" w:line="240" w:lineRule="auto"/>
              <w:jc w:val="right"/>
              <w:rPr>
                <w:rFonts w:ascii="Times New Roman" w:eastAsia="Times New Roman" w:hAnsi="Times New Roman"/>
                <w:sz w:val="24"/>
                <w:szCs w:val="20"/>
              </w:rPr>
            </w:pPr>
          </w:p>
        </w:tc>
        <w:tc>
          <w:tcPr>
            <w:tcW w:w="346" w:type="dxa"/>
            <w:tcBorders>
              <w:left w:val="nil"/>
              <w:bottom w:val="single" w:sz="4" w:space="0" w:color="auto"/>
              <w:right w:val="nil"/>
            </w:tcBorders>
            <w:vAlign w:val="bottom"/>
          </w:tcPr>
          <w:p w14:paraId="055CBAC9" w14:textId="77777777" w:rsidR="00647AC1" w:rsidRPr="00647AC1" w:rsidRDefault="00647AC1" w:rsidP="00647AC1">
            <w:pPr>
              <w:spacing w:after="0" w:line="240" w:lineRule="auto"/>
              <w:jc w:val="center"/>
              <w:rPr>
                <w:rFonts w:ascii="Times New Roman" w:eastAsia="Times New Roman" w:hAnsi="Times New Roman"/>
                <w:sz w:val="24"/>
                <w:szCs w:val="20"/>
              </w:rPr>
            </w:pPr>
          </w:p>
        </w:tc>
        <w:tc>
          <w:tcPr>
            <w:tcW w:w="3224" w:type="dxa"/>
            <w:gridSpan w:val="3"/>
            <w:tcBorders>
              <w:left w:val="nil"/>
              <w:bottom w:val="single" w:sz="4" w:space="0" w:color="auto"/>
              <w:right w:val="nil"/>
            </w:tcBorders>
            <w:vAlign w:val="bottom"/>
          </w:tcPr>
          <w:p w14:paraId="517662FF" w14:textId="77777777" w:rsidR="00647AC1" w:rsidRPr="00647AC1" w:rsidRDefault="00647AC1" w:rsidP="00647AC1">
            <w:pPr>
              <w:tabs>
                <w:tab w:val="left" w:pos="2098"/>
              </w:tabs>
              <w:spacing w:after="0" w:line="240" w:lineRule="auto"/>
              <w:ind w:left="57"/>
              <w:rPr>
                <w:rFonts w:ascii="Times New Roman" w:eastAsia="Times New Roman" w:hAnsi="Times New Roman"/>
                <w:sz w:val="24"/>
                <w:szCs w:val="20"/>
              </w:rPr>
            </w:pPr>
          </w:p>
        </w:tc>
        <w:tc>
          <w:tcPr>
            <w:tcW w:w="495" w:type="dxa"/>
            <w:tcBorders>
              <w:left w:val="nil"/>
              <w:bottom w:val="single" w:sz="4" w:space="0" w:color="auto"/>
            </w:tcBorders>
          </w:tcPr>
          <w:p w14:paraId="45C0B065" w14:textId="77777777" w:rsidR="00647AC1" w:rsidRPr="00647AC1" w:rsidRDefault="00647AC1" w:rsidP="00647AC1">
            <w:pPr>
              <w:tabs>
                <w:tab w:val="left" w:pos="2098"/>
              </w:tabs>
              <w:spacing w:after="0" w:line="240" w:lineRule="auto"/>
              <w:ind w:left="57"/>
              <w:rPr>
                <w:rFonts w:ascii="Times New Roman" w:eastAsia="Times New Roman" w:hAnsi="Times New Roman"/>
                <w:sz w:val="24"/>
                <w:szCs w:val="20"/>
              </w:rPr>
            </w:pPr>
          </w:p>
        </w:tc>
        <w:tc>
          <w:tcPr>
            <w:tcW w:w="2410" w:type="dxa"/>
            <w:tcBorders>
              <w:bottom w:val="single" w:sz="4" w:space="0" w:color="auto"/>
              <w:right w:val="single" w:sz="4" w:space="0" w:color="auto"/>
            </w:tcBorders>
          </w:tcPr>
          <w:p w14:paraId="0C3BF1C7" w14:textId="77777777" w:rsidR="00647AC1" w:rsidRPr="00647AC1" w:rsidRDefault="00647AC1" w:rsidP="00647AC1">
            <w:pPr>
              <w:tabs>
                <w:tab w:val="left" w:pos="2098"/>
              </w:tabs>
              <w:spacing w:after="0" w:line="240" w:lineRule="auto"/>
              <w:ind w:left="57"/>
              <w:rPr>
                <w:rFonts w:ascii="Times New Roman" w:eastAsia="Times New Roman" w:hAnsi="Times New Roman"/>
                <w:sz w:val="24"/>
                <w:szCs w:val="20"/>
              </w:rPr>
            </w:pPr>
          </w:p>
        </w:tc>
      </w:tr>
    </w:tbl>
    <w:p w14:paraId="551AF438" w14:textId="77777777" w:rsidR="004F5FD7" w:rsidRPr="00FA6BBF" w:rsidRDefault="004F5FD7" w:rsidP="00614FFF">
      <w:pPr>
        <w:spacing w:line="240" w:lineRule="auto"/>
        <w:rPr>
          <w:rFonts w:ascii="Times New Roman" w:hAnsi="Times New Roman"/>
          <w:szCs w:val="24"/>
          <w:u w:val="single"/>
        </w:rPr>
      </w:pPr>
      <w:r w:rsidRPr="00FA6BBF">
        <w:rPr>
          <w:u w:val="single"/>
        </w:rPr>
        <w:br w:type="page"/>
      </w:r>
    </w:p>
    <w:p w14:paraId="0617F4FE" w14:textId="77777777" w:rsidR="004F5FD7" w:rsidRPr="00FA6BBF" w:rsidRDefault="004F5FD7" w:rsidP="00614FFF">
      <w:pPr>
        <w:pStyle w:val="Default"/>
        <w:spacing w:after="240"/>
        <w:jc w:val="both"/>
        <w:rPr>
          <w:sz w:val="22"/>
          <w:szCs w:val="22"/>
          <w:u w:val="single"/>
        </w:rPr>
      </w:pPr>
      <w:r w:rsidRPr="00FA6BBF">
        <w:rPr>
          <w:sz w:val="22"/>
          <w:szCs w:val="22"/>
          <w:u w:val="single"/>
        </w:rPr>
        <w:lastRenderedPageBreak/>
        <w:t>Термины, понятия и аббревиатуры (сокращения):</w:t>
      </w:r>
    </w:p>
    <w:p w14:paraId="601E7649" w14:textId="5D5D4743" w:rsidR="004F5FD7" w:rsidRPr="00FA6BBF" w:rsidRDefault="004F5FD7" w:rsidP="00614FFF">
      <w:pPr>
        <w:pStyle w:val="Default"/>
        <w:spacing w:after="240"/>
        <w:jc w:val="both"/>
        <w:rPr>
          <w:sz w:val="22"/>
          <w:szCs w:val="22"/>
        </w:rPr>
      </w:pPr>
      <w:r w:rsidRPr="00FA6BBF">
        <w:rPr>
          <w:sz w:val="22"/>
          <w:szCs w:val="22"/>
        </w:rPr>
        <w:t>Термины, применяемые в настоящем Решении о выпуске с заглавной буквы, имеют определенные ниже значения. Значение каждого термина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 единственном числе, во множественном числе также не меняет его значения (кроме количественного).</w:t>
      </w:r>
    </w:p>
    <w:p w14:paraId="0EAF5B12" w14:textId="2E528122" w:rsidR="008D04F1" w:rsidRPr="00FA6BBF" w:rsidRDefault="008A18C8" w:rsidP="00614FFF">
      <w:pPr>
        <w:pStyle w:val="Default"/>
        <w:spacing w:after="240"/>
        <w:jc w:val="both"/>
        <w:outlineLvl w:val="0"/>
        <w:rPr>
          <w:sz w:val="22"/>
          <w:u w:val="single"/>
        </w:rPr>
      </w:pPr>
      <w:bookmarkStart w:id="5" w:name="_Hlk53484423"/>
      <w:bookmarkEnd w:id="4"/>
      <w:r w:rsidRPr="00FA6BBF">
        <w:rPr>
          <w:sz w:val="22"/>
          <w:szCs w:val="22"/>
          <w:u w:val="single"/>
        </w:rPr>
        <w:t>Акция</w:t>
      </w:r>
      <w:r w:rsidRPr="00FA6BBF">
        <w:rPr>
          <w:sz w:val="22"/>
          <w:szCs w:val="22"/>
        </w:rPr>
        <w:t xml:space="preserve"> – </w:t>
      </w:r>
      <w:r w:rsidRPr="00FA6BBF">
        <w:rPr>
          <w:rFonts w:eastAsia="Times New Roman"/>
          <w:sz w:val="22"/>
          <w:szCs w:val="22"/>
          <w:lang w:eastAsia="ru-RU"/>
        </w:rPr>
        <w:t xml:space="preserve">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Российской Федерации, </w:t>
      </w:r>
      <w:r w:rsidR="007B511C" w:rsidRPr="00FA6BBF">
        <w:rPr>
          <w:rFonts w:eastAsia="Times New Roman"/>
          <w:sz w:val="22"/>
          <w:szCs w:val="22"/>
          <w:lang w:eastAsia="ru-RU"/>
        </w:rPr>
        <w:t>а</w:t>
      </w:r>
      <w:r w:rsidRPr="00FA6BBF">
        <w:rPr>
          <w:rFonts w:eastAsia="Times New Roman"/>
          <w:sz w:val="22"/>
          <w:szCs w:val="22"/>
          <w:lang w:eastAsia="ru-RU"/>
        </w:rPr>
        <w:t>мериканская</w:t>
      </w:r>
      <w:r w:rsidRPr="00FA6BBF">
        <w:rPr>
          <w:sz w:val="22"/>
        </w:rPr>
        <w:t xml:space="preserve"> депозитарная расписка (АДР) или </w:t>
      </w:r>
      <w:r w:rsidR="007B511C" w:rsidRPr="00FA6BBF">
        <w:rPr>
          <w:rFonts w:eastAsia="Times New Roman"/>
          <w:sz w:val="22"/>
          <w:szCs w:val="22"/>
          <w:lang w:eastAsia="ru-RU"/>
        </w:rPr>
        <w:t>г</w:t>
      </w:r>
      <w:r w:rsidRPr="00FA6BBF">
        <w:rPr>
          <w:rFonts w:eastAsia="Times New Roman"/>
          <w:sz w:val="22"/>
          <w:szCs w:val="22"/>
          <w:lang w:eastAsia="ru-RU"/>
        </w:rPr>
        <w:t>лобальная</w:t>
      </w:r>
      <w:r w:rsidRPr="00FA6BBF">
        <w:rPr>
          <w:sz w:val="22"/>
        </w:rPr>
        <w:t xml:space="preserve"> депозитарная расписка (ГДР), </w:t>
      </w:r>
      <w:r w:rsidRPr="00FA6BBF">
        <w:rPr>
          <w:rFonts w:eastAsia="Times New Roman"/>
          <w:sz w:val="22"/>
          <w:szCs w:val="22"/>
          <w:lang w:eastAsia="ru-RU"/>
        </w:rPr>
        <w:t>обращающиеся</w:t>
      </w:r>
      <w:r w:rsidRPr="00FA6BBF">
        <w:rPr>
          <w:sz w:val="22"/>
        </w:rPr>
        <w:t xml:space="preserve"> на торгах российского организатора </w:t>
      </w:r>
      <w:r w:rsidRPr="00FA6BBF">
        <w:rPr>
          <w:rFonts w:eastAsia="Times New Roman"/>
          <w:sz w:val="22"/>
          <w:szCs w:val="22"/>
          <w:lang w:eastAsia="ru-RU"/>
        </w:rPr>
        <w:t xml:space="preserve">торговли или иностранной организации, осуществляющей деятельность по организации </w:t>
      </w:r>
      <w:r w:rsidRPr="00FA6BBF">
        <w:rPr>
          <w:sz w:val="22"/>
        </w:rPr>
        <w:t xml:space="preserve">торгов </w:t>
      </w:r>
      <w:r w:rsidRPr="00FA6BBF">
        <w:rPr>
          <w:rFonts w:eastAsia="Times New Roman"/>
          <w:sz w:val="22"/>
          <w:szCs w:val="22"/>
          <w:lang w:eastAsia="ru-RU"/>
        </w:rPr>
        <w:t>в соответствии с применимым законодательством</w:t>
      </w:r>
      <w:r w:rsidR="007B511C" w:rsidRPr="00FA6BBF">
        <w:rPr>
          <w:rFonts w:eastAsia="Times New Roman"/>
          <w:sz w:val="22"/>
          <w:szCs w:val="22"/>
          <w:lang w:eastAsia="ru-RU"/>
        </w:rPr>
        <w:t>, определенные</w:t>
      </w:r>
      <w:r w:rsidR="007B511C" w:rsidRPr="00FA6BBF">
        <w:rPr>
          <w:sz w:val="22"/>
        </w:rPr>
        <w:t xml:space="preserve"> в качестве </w:t>
      </w:r>
      <w:r w:rsidR="007B511C" w:rsidRPr="00FA6BBF">
        <w:rPr>
          <w:rFonts w:eastAsia="Times New Roman"/>
          <w:sz w:val="22"/>
          <w:szCs w:val="22"/>
          <w:lang w:eastAsia="ru-RU"/>
        </w:rPr>
        <w:t>Референсного</w:t>
      </w:r>
      <w:r w:rsidR="007B511C" w:rsidRPr="00FA6BBF">
        <w:rPr>
          <w:sz w:val="22"/>
        </w:rPr>
        <w:t xml:space="preserve"> актива</w:t>
      </w:r>
      <w:r w:rsidR="007B511C" w:rsidRPr="00FA6BBF">
        <w:rPr>
          <w:rFonts w:eastAsia="Times New Roman"/>
          <w:sz w:val="22"/>
          <w:szCs w:val="22"/>
          <w:lang w:eastAsia="ru-RU"/>
        </w:rPr>
        <w:t xml:space="preserve"> в Решени</w:t>
      </w:r>
      <w:r w:rsidR="006D5033" w:rsidRPr="00FA6BBF">
        <w:rPr>
          <w:rFonts w:eastAsia="Times New Roman"/>
          <w:sz w:val="22"/>
          <w:szCs w:val="22"/>
          <w:lang w:eastAsia="ru-RU"/>
        </w:rPr>
        <w:t>и</w:t>
      </w:r>
      <w:r w:rsidR="007B511C" w:rsidRPr="00FA6BBF">
        <w:rPr>
          <w:rFonts w:eastAsia="Times New Roman"/>
          <w:sz w:val="22"/>
          <w:szCs w:val="22"/>
          <w:lang w:eastAsia="ru-RU"/>
        </w:rPr>
        <w:t xml:space="preserve"> о </w:t>
      </w:r>
      <w:r w:rsidR="006D5033" w:rsidRPr="00FA6BBF">
        <w:rPr>
          <w:rFonts w:eastAsia="Times New Roman"/>
          <w:sz w:val="22"/>
          <w:szCs w:val="22"/>
          <w:lang w:eastAsia="ru-RU"/>
        </w:rPr>
        <w:t>ключевых условиях</w:t>
      </w:r>
      <w:r w:rsidRPr="00FA6BBF">
        <w:rPr>
          <w:rFonts w:eastAsia="Times New Roman"/>
          <w:sz w:val="22"/>
          <w:szCs w:val="22"/>
          <w:lang w:eastAsia="ru-RU"/>
        </w:rPr>
        <w:t>.</w:t>
      </w:r>
    </w:p>
    <w:p w14:paraId="4E1837A2" w14:textId="2A066FA9" w:rsidR="00134A82" w:rsidRPr="006A3846" w:rsidRDefault="00D17118" w:rsidP="00964EB8">
      <w:pPr>
        <w:autoSpaceDE w:val="0"/>
        <w:autoSpaceDN w:val="0"/>
        <w:adjustRightInd w:val="0"/>
        <w:spacing w:before="20" w:after="240" w:line="240" w:lineRule="auto"/>
        <w:jc w:val="both"/>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Альтернативные активы</w:t>
      </w:r>
      <w:r w:rsidRPr="00FA6BBF">
        <w:rPr>
          <w:rFonts w:ascii="Times New Roman" w:eastAsia="Times New Roman" w:hAnsi="Times New Roman"/>
          <w:bCs/>
          <w:iCs/>
          <w:lang w:eastAsia="ru-RU"/>
        </w:rPr>
        <w:t xml:space="preserve"> – активы,</w:t>
      </w:r>
      <w:r w:rsidR="003459F3" w:rsidRPr="00FA6BBF">
        <w:rPr>
          <w:rFonts w:ascii="Times New Roman" w:eastAsia="Times New Roman" w:hAnsi="Times New Roman"/>
          <w:bCs/>
          <w:iCs/>
          <w:lang w:eastAsia="ru-RU"/>
        </w:rPr>
        <w:t xml:space="preserve"> </w:t>
      </w:r>
      <w:r w:rsidR="00774F49" w:rsidRPr="00FA6BBF">
        <w:rPr>
          <w:rFonts w:ascii="Times New Roman" w:eastAsia="Times New Roman" w:hAnsi="Times New Roman"/>
          <w:bCs/>
          <w:iCs/>
          <w:lang w:eastAsia="ru-RU"/>
        </w:rPr>
        <w:t xml:space="preserve">указанные в этом качестве в Решении о ключевых условиях, </w:t>
      </w:r>
      <w:r w:rsidR="003459F3" w:rsidRPr="00FA6BBF">
        <w:rPr>
          <w:rFonts w:ascii="Times New Roman" w:eastAsia="Times New Roman" w:hAnsi="Times New Roman"/>
          <w:bCs/>
          <w:iCs/>
          <w:lang w:eastAsia="ru-RU"/>
        </w:rPr>
        <w:t>которые при наступлении событий, указанных в п</w:t>
      </w:r>
      <w:r w:rsidR="003459F3" w:rsidRPr="00916523">
        <w:rPr>
          <w:rFonts w:ascii="Times New Roman" w:eastAsia="Times New Roman" w:hAnsi="Times New Roman"/>
          <w:bCs/>
          <w:iCs/>
          <w:lang w:eastAsia="ru-RU"/>
        </w:rPr>
        <w:t>. 1</w:t>
      </w:r>
      <w:r w:rsidR="00916523" w:rsidRPr="00916523">
        <w:rPr>
          <w:rFonts w:ascii="Times New Roman" w:eastAsia="Times New Roman" w:hAnsi="Times New Roman"/>
          <w:bCs/>
          <w:iCs/>
          <w:lang w:eastAsia="ru-RU"/>
        </w:rPr>
        <w:t>2</w:t>
      </w:r>
      <w:r w:rsidR="003459F3" w:rsidRPr="00916523">
        <w:rPr>
          <w:rFonts w:ascii="Times New Roman" w:eastAsia="Times New Roman" w:hAnsi="Times New Roman"/>
          <w:bCs/>
          <w:iCs/>
          <w:lang w:eastAsia="ru-RU"/>
        </w:rPr>
        <w:t>.2</w:t>
      </w:r>
      <w:r w:rsidR="003459F3" w:rsidRPr="00FA6BBF">
        <w:rPr>
          <w:rFonts w:ascii="Times New Roman" w:eastAsia="Times New Roman" w:hAnsi="Times New Roman"/>
          <w:bCs/>
          <w:iCs/>
          <w:lang w:eastAsia="ru-RU"/>
        </w:rPr>
        <w:t xml:space="preserve"> Решения о выпуске, </w:t>
      </w:r>
      <w:r w:rsidR="00774F49" w:rsidRPr="00FA6BBF">
        <w:rPr>
          <w:rFonts w:ascii="Times New Roman" w:eastAsia="Times New Roman" w:hAnsi="Times New Roman"/>
          <w:bCs/>
          <w:iCs/>
          <w:lang w:eastAsia="ru-RU"/>
        </w:rPr>
        <w:t>становятся</w:t>
      </w:r>
      <w:r w:rsidR="003459F3" w:rsidRPr="00FA6BBF">
        <w:rPr>
          <w:rFonts w:ascii="Times New Roman" w:eastAsia="Times New Roman" w:hAnsi="Times New Roman"/>
          <w:bCs/>
          <w:iCs/>
          <w:lang w:eastAsia="ru-RU"/>
        </w:rPr>
        <w:t xml:space="preserve"> Референсными активами</w:t>
      </w:r>
      <w:r w:rsidR="00774F49" w:rsidRPr="00FA6BBF">
        <w:rPr>
          <w:rFonts w:ascii="Times New Roman" w:eastAsia="Times New Roman" w:hAnsi="Times New Roman"/>
          <w:bCs/>
          <w:iCs/>
          <w:lang w:eastAsia="ru-RU"/>
        </w:rPr>
        <w:t>.</w:t>
      </w:r>
      <w:r w:rsidR="00EB6E7B">
        <w:rPr>
          <w:rFonts w:ascii="Times New Roman" w:eastAsia="Times New Roman" w:hAnsi="Times New Roman"/>
          <w:bCs/>
          <w:iCs/>
          <w:lang w:eastAsia="ru-RU"/>
        </w:rPr>
        <w:t xml:space="preserve"> </w:t>
      </w:r>
      <w:r w:rsidR="006A1942">
        <w:rPr>
          <w:rFonts w:ascii="Times New Roman" w:eastAsia="Times New Roman" w:hAnsi="Times New Roman"/>
          <w:bCs/>
          <w:iCs/>
          <w:lang w:eastAsia="ru-RU"/>
        </w:rPr>
        <w:t xml:space="preserve">В качестве Альтернативных активов могут быть использованы типы активов, которые могут использоваться в качестве Референсных активов. </w:t>
      </w:r>
      <w:r w:rsidR="003745D5">
        <w:rPr>
          <w:rFonts w:ascii="Times New Roman" w:eastAsia="Times New Roman" w:hAnsi="Times New Roman"/>
          <w:bCs/>
          <w:iCs/>
          <w:lang w:eastAsia="ru-RU"/>
        </w:rPr>
        <w:t xml:space="preserve">Если в Решении о ключевых условиях определена Корзина, </w:t>
      </w:r>
      <w:r w:rsidR="00EB6E7B">
        <w:rPr>
          <w:rFonts w:ascii="Times New Roman" w:eastAsia="Times New Roman" w:hAnsi="Times New Roman"/>
          <w:bCs/>
          <w:iCs/>
          <w:lang w:eastAsia="ru-RU"/>
        </w:rPr>
        <w:t>Альтернативны</w:t>
      </w:r>
      <w:r w:rsidR="003745D5">
        <w:rPr>
          <w:rFonts w:ascii="Times New Roman" w:eastAsia="Times New Roman" w:hAnsi="Times New Roman"/>
          <w:bCs/>
          <w:iCs/>
          <w:lang w:eastAsia="ru-RU"/>
        </w:rPr>
        <w:t>е</w:t>
      </w:r>
      <w:r w:rsidR="00EB6E7B">
        <w:rPr>
          <w:rFonts w:ascii="Times New Roman" w:eastAsia="Times New Roman" w:hAnsi="Times New Roman"/>
          <w:bCs/>
          <w:iCs/>
          <w:lang w:eastAsia="ru-RU"/>
        </w:rPr>
        <w:t xml:space="preserve"> актив</w:t>
      </w:r>
      <w:r w:rsidR="003745D5">
        <w:rPr>
          <w:rFonts w:ascii="Times New Roman" w:eastAsia="Times New Roman" w:hAnsi="Times New Roman"/>
          <w:bCs/>
          <w:iCs/>
          <w:lang w:eastAsia="ru-RU"/>
        </w:rPr>
        <w:t>ы</w:t>
      </w:r>
      <w:r w:rsidR="00EB6E7B">
        <w:rPr>
          <w:rFonts w:ascii="Times New Roman" w:eastAsia="Times New Roman" w:hAnsi="Times New Roman"/>
          <w:bCs/>
          <w:iCs/>
          <w:lang w:eastAsia="ru-RU"/>
        </w:rPr>
        <w:t xml:space="preserve"> </w:t>
      </w:r>
      <w:r w:rsidR="003D58DC">
        <w:rPr>
          <w:rFonts w:ascii="Times New Roman" w:eastAsia="Times New Roman" w:hAnsi="Times New Roman"/>
          <w:bCs/>
          <w:iCs/>
          <w:lang w:eastAsia="ru-RU"/>
        </w:rPr>
        <w:t>определя</w:t>
      </w:r>
      <w:r w:rsidR="003745D5">
        <w:rPr>
          <w:rFonts w:ascii="Times New Roman" w:eastAsia="Times New Roman" w:hAnsi="Times New Roman"/>
          <w:bCs/>
          <w:iCs/>
          <w:lang w:eastAsia="ru-RU"/>
        </w:rPr>
        <w:t>ю</w:t>
      </w:r>
      <w:r w:rsidR="003D58DC">
        <w:rPr>
          <w:rFonts w:ascii="Times New Roman" w:eastAsia="Times New Roman" w:hAnsi="Times New Roman"/>
          <w:bCs/>
          <w:iCs/>
          <w:lang w:eastAsia="ru-RU"/>
        </w:rPr>
        <w:t>тся по отношению к каждому Референсному актив</w:t>
      </w:r>
      <w:r w:rsidR="003745D5">
        <w:rPr>
          <w:rFonts w:ascii="Times New Roman" w:eastAsia="Times New Roman" w:hAnsi="Times New Roman"/>
          <w:bCs/>
          <w:iCs/>
          <w:lang w:eastAsia="ru-RU"/>
        </w:rPr>
        <w:t>у</w:t>
      </w:r>
      <w:r w:rsidR="003A16CD">
        <w:rPr>
          <w:rFonts w:ascii="Times New Roman" w:eastAsia="Times New Roman" w:hAnsi="Times New Roman"/>
          <w:bCs/>
          <w:iCs/>
          <w:lang w:eastAsia="ru-RU"/>
        </w:rPr>
        <w:t>, входящему в Корзину</w:t>
      </w:r>
      <w:r w:rsidR="003745D5">
        <w:rPr>
          <w:rFonts w:ascii="Times New Roman" w:eastAsia="Times New Roman" w:hAnsi="Times New Roman"/>
          <w:bCs/>
          <w:iCs/>
          <w:lang w:eastAsia="ru-RU"/>
        </w:rPr>
        <w:t xml:space="preserve">. </w:t>
      </w:r>
    </w:p>
    <w:p w14:paraId="7AE809AF" w14:textId="4EDA0D7A" w:rsidR="007B511C" w:rsidRPr="00FA6BBF" w:rsidRDefault="007B511C"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Базовая акция</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акция, являющаяся представляемой ценной бумагой по АДР или ГДР.</w:t>
      </w:r>
    </w:p>
    <w:p w14:paraId="334EDF4F" w14:textId="7BC9B3DC" w:rsidR="004E6C03" w:rsidRPr="00FA6BBF" w:rsidRDefault="00C92F2E" w:rsidP="001326A8">
      <w:pPr>
        <w:autoSpaceDE w:val="0"/>
        <w:autoSpaceDN w:val="0"/>
        <w:adjustRightInd w:val="0"/>
        <w:spacing w:before="20" w:after="120" w:line="240" w:lineRule="auto"/>
        <w:jc w:val="both"/>
        <w:outlineLvl w:val="0"/>
        <w:rPr>
          <w:rFonts w:ascii="Times New Roman" w:eastAsia="Times New Roman" w:hAnsi="Times New Roman"/>
          <w:szCs w:val="24"/>
          <w:lang w:eastAsia="ru-RU"/>
        </w:rPr>
      </w:pPr>
      <w:r w:rsidRPr="00FA6BBF">
        <w:rPr>
          <w:rFonts w:ascii="Times New Roman" w:eastAsia="Times New Roman" w:hAnsi="Times New Roman"/>
          <w:bCs/>
          <w:iCs/>
          <w:u w:val="single"/>
          <w:lang w:eastAsia="ru-RU"/>
        </w:rPr>
        <w:t xml:space="preserve">Барьер </w:t>
      </w:r>
      <w:r w:rsidR="00B22DD0" w:rsidRPr="00FA6BBF">
        <w:rPr>
          <w:rFonts w:ascii="Times New Roman" w:eastAsia="Times New Roman" w:hAnsi="Times New Roman"/>
          <w:bCs/>
          <w:iCs/>
          <w:u w:val="single"/>
          <w:lang w:eastAsia="ru-RU"/>
        </w:rPr>
        <w:t>исполнения</w:t>
      </w:r>
      <w:r w:rsidR="00B22DD0" w:rsidRPr="00FA6BBF">
        <w:rPr>
          <w:rFonts w:ascii="Times New Roman" w:eastAsia="Times New Roman" w:hAnsi="Times New Roman"/>
          <w:bCs/>
          <w:iCs/>
          <w:lang w:eastAsia="ru-RU"/>
        </w:rPr>
        <w:t xml:space="preserve"> </w:t>
      </w:r>
      <w:r w:rsidRPr="00FA6BBF">
        <w:rPr>
          <w:rFonts w:ascii="Times New Roman" w:eastAsia="Times New Roman" w:hAnsi="Times New Roman"/>
          <w:bCs/>
          <w:iCs/>
          <w:lang w:eastAsia="ru-RU"/>
        </w:rPr>
        <w:t xml:space="preserve">– </w:t>
      </w:r>
      <w:r w:rsidR="002374D7" w:rsidRPr="00FA6BBF">
        <w:rPr>
          <w:rFonts w:ascii="Times New Roman" w:eastAsia="Times New Roman" w:hAnsi="Times New Roman"/>
          <w:bCs/>
          <w:iCs/>
          <w:lang w:eastAsia="ru-RU"/>
        </w:rPr>
        <w:t>величина</w:t>
      </w:r>
      <w:r w:rsidR="009F4C37" w:rsidRPr="00FA6BBF">
        <w:rPr>
          <w:rFonts w:ascii="Times New Roman" w:eastAsia="Times New Roman" w:hAnsi="Times New Roman"/>
          <w:bCs/>
          <w:iCs/>
          <w:lang w:eastAsia="ru-RU"/>
        </w:rPr>
        <w:t xml:space="preserve"> или диапазон величин</w:t>
      </w:r>
      <w:r w:rsidR="000B0E46" w:rsidRPr="00FA6BBF">
        <w:rPr>
          <w:rFonts w:ascii="Times New Roman" w:eastAsia="Times New Roman" w:hAnsi="Times New Roman"/>
          <w:bCs/>
          <w:iCs/>
          <w:lang w:eastAsia="ru-RU"/>
        </w:rPr>
        <w:t>, которые</w:t>
      </w:r>
      <w:r w:rsidR="009F4C37" w:rsidRPr="00FA6BBF">
        <w:rPr>
          <w:rFonts w:ascii="Times New Roman" w:eastAsia="Times New Roman" w:hAnsi="Times New Roman"/>
          <w:bCs/>
          <w:iCs/>
          <w:lang w:eastAsia="ru-RU"/>
        </w:rPr>
        <w:t xml:space="preserve"> либо порядок определения</w:t>
      </w:r>
      <w:r w:rsidR="000B0E46" w:rsidRPr="00FA6BBF">
        <w:rPr>
          <w:rFonts w:ascii="Times New Roman" w:eastAsia="Times New Roman" w:hAnsi="Times New Roman"/>
          <w:bCs/>
          <w:iCs/>
          <w:lang w:eastAsia="ru-RU"/>
        </w:rPr>
        <w:t xml:space="preserve"> которых в таком качестве</w:t>
      </w:r>
      <w:r w:rsidR="002374D7" w:rsidRPr="00FA6BBF">
        <w:rPr>
          <w:rFonts w:ascii="Times New Roman" w:eastAsia="Times New Roman" w:hAnsi="Times New Roman"/>
          <w:bCs/>
          <w:iCs/>
          <w:lang w:eastAsia="ru-RU"/>
        </w:rPr>
        <w:t xml:space="preserve"> предусмотрен</w:t>
      </w:r>
      <w:r w:rsidR="009F4C37" w:rsidRPr="00FA6BBF">
        <w:rPr>
          <w:rFonts w:ascii="Times New Roman" w:eastAsia="Times New Roman" w:hAnsi="Times New Roman"/>
          <w:bCs/>
          <w:iCs/>
          <w:lang w:eastAsia="ru-RU"/>
        </w:rPr>
        <w:t>ы</w:t>
      </w:r>
      <w:r w:rsidR="002374D7" w:rsidRPr="00FA6BBF">
        <w:rPr>
          <w:rFonts w:ascii="Times New Roman" w:eastAsia="Times New Roman" w:hAnsi="Times New Roman"/>
          <w:bCs/>
          <w:iCs/>
          <w:lang w:eastAsia="ru-RU"/>
        </w:rPr>
        <w:t xml:space="preserve"> в </w:t>
      </w:r>
      <w:r w:rsidR="00443CAC" w:rsidRPr="00FA6BBF">
        <w:rPr>
          <w:rFonts w:ascii="Times New Roman" w:eastAsia="Times New Roman" w:hAnsi="Times New Roman"/>
          <w:bCs/>
          <w:iCs/>
          <w:lang w:eastAsia="ru-RU"/>
        </w:rPr>
        <w:t>Р</w:t>
      </w:r>
      <w:r w:rsidR="002374D7" w:rsidRPr="00FA6BBF">
        <w:rPr>
          <w:rFonts w:ascii="Times New Roman" w:eastAsia="Times New Roman" w:hAnsi="Times New Roman"/>
          <w:bCs/>
          <w:iCs/>
          <w:lang w:eastAsia="ru-RU"/>
        </w:rPr>
        <w:t>ешении о ключевых условиях</w:t>
      </w:r>
      <w:r w:rsidR="00C07B8C" w:rsidRPr="00FA6BBF">
        <w:rPr>
          <w:rFonts w:ascii="Times New Roman" w:eastAsia="Times New Roman" w:hAnsi="Times New Roman"/>
          <w:bCs/>
          <w:iCs/>
          <w:lang w:eastAsia="ru-RU"/>
        </w:rPr>
        <w:t xml:space="preserve"> </w:t>
      </w:r>
      <w:r w:rsidR="00F541DE" w:rsidRPr="00FA6BBF">
        <w:rPr>
          <w:rFonts w:ascii="Times New Roman" w:eastAsia="Times New Roman" w:hAnsi="Times New Roman"/>
          <w:bCs/>
          <w:iCs/>
          <w:lang w:eastAsia="ru-RU"/>
        </w:rPr>
        <w:t>в отношении</w:t>
      </w:r>
      <w:r w:rsidR="00C07B8C" w:rsidRPr="00FA6BBF">
        <w:rPr>
          <w:rFonts w:ascii="Times New Roman" w:eastAsia="Times New Roman" w:hAnsi="Times New Roman"/>
          <w:bCs/>
          <w:iCs/>
          <w:lang w:eastAsia="ru-RU"/>
        </w:rPr>
        <w:t xml:space="preserve"> Суммы расчёта и </w:t>
      </w:r>
      <w:r w:rsidR="00F541DE" w:rsidRPr="00FA6BBF">
        <w:rPr>
          <w:rFonts w:ascii="Times New Roman" w:eastAsia="Times New Roman" w:hAnsi="Times New Roman"/>
          <w:bCs/>
          <w:iCs/>
          <w:lang w:eastAsia="ru-RU"/>
        </w:rPr>
        <w:t>в отношении</w:t>
      </w:r>
      <w:r w:rsidR="00C07B8C" w:rsidRPr="00FA6BBF">
        <w:rPr>
          <w:rFonts w:ascii="Times New Roman" w:eastAsia="Times New Roman" w:hAnsi="Times New Roman"/>
          <w:bCs/>
          <w:iCs/>
          <w:lang w:eastAsia="ru-RU"/>
        </w:rPr>
        <w:t xml:space="preserve"> дополнительного дохода</w:t>
      </w:r>
      <w:r w:rsidR="00443CAC" w:rsidRPr="00FA6BBF">
        <w:rPr>
          <w:rFonts w:ascii="Times New Roman" w:eastAsia="Times New Roman" w:hAnsi="Times New Roman"/>
          <w:bCs/>
          <w:iCs/>
          <w:lang w:eastAsia="ru-RU"/>
        </w:rPr>
        <w:t>.</w:t>
      </w:r>
      <w:r w:rsidR="00C07B8C" w:rsidRPr="00FA6BBF">
        <w:rPr>
          <w:rFonts w:ascii="Times New Roman" w:eastAsia="Times New Roman" w:hAnsi="Times New Roman"/>
          <w:bCs/>
          <w:iCs/>
          <w:lang w:eastAsia="ru-RU"/>
        </w:rPr>
        <w:t xml:space="preserve"> Значения Барьера исполнения </w:t>
      </w:r>
      <w:r w:rsidR="00F541DE" w:rsidRPr="00FA6BBF">
        <w:rPr>
          <w:rFonts w:ascii="Times New Roman" w:eastAsia="Times New Roman" w:hAnsi="Times New Roman"/>
          <w:bCs/>
          <w:iCs/>
          <w:lang w:eastAsia="ru-RU"/>
        </w:rPr>
        <w:t>в отношении</w:t>
      </w:r>
      <w:r w:rsidR="00C07B8C" w:rsidRPr="00FA6BBF">
        <w:rPr>
          <w:rFonts w:ascii="Times New Roman" w:eastAsia="Times New Roman" w:hAnsi="Times New Roman"/>
          <w:bCs/>
          <w:iCs/>
          <w:lang w:eastAsia="ru-RU"/>
        </w:rPr>
        <w:t xml:space="preserve"> Суммы расчёта и Барьера исполнения </w:t>
      </w:r>
      <w:r w:rsidR="00F541DE" w:rsidRPr="00FA6BBF">
        <w:rPr>
          <w:rFonts w:ascii="Times New Roman" w:eastAsia="Times New Roman" w:hAnsi="Times New Roman"/>
          <w:bCs/>
          <w:iCs/>
          <w:lang w:eastAsia="ru-RU"/>
        </w:rPr>
        <w:t xml:space="preserve">в отношении дополнительного дохода </w:t>
      </w:r>
      <w:r w:rsidR="00C07B8C" w:rsidRPr="00FA6BBF">
        <w:rPr>
          <w:rFonts w:ascii="Times New Roman" w:eastAsia="Times New Roman" w:hAnsi="Times New Roman"/>
          <w:bCs/>
          <w:iCs/>
          <w:lang w:eastAsia="ru-RU"/>
        </w:rPr>
        <w:t>могут различаться.</w:t>
      </w:r>
      <w:r w:rsidR="000B0E46" w:rsidRPr="00FA6BBF">
        <w:rPr>
          <w:rFonts w:ascii="Times New Roman" w:eastAsia="Times New Roman" w:hAnsi="Times New Roman"/>
          <w:bCs/>
          <w:iCs/>
          <w:lang w:eastAsia="ru-RU"/>
        </w:rPr>
        <w:t xml:space="preserve"> </w:t>
      </w:r>
    </w:p>
    <w:p w14:paraId="4FB7756B" w14:textId="214DC5AB" w:rsidR="00C92F2E" w:rsidRPr="00FA6BBF" w:rsidRDefault="00C92F2E" w:rsidP="007C7DA0">
      <w:pPr>
        <w:autoSpaceDE w:val="0"/>
        <w:autoSpaceDN w:val="0"/>
        <w:adjustRightInd w:val="0"/>
        <w:spacing w:before="20" w:after="240" w:line="240" w:lineRule="auto"/>
        <w:jc w:val="both"/>
        <w:rPr>
          <w:rFonts w:ascii="Times New Roman" w:eastAsiaTheme="minorEastAsia" w:hAnsi="Times New Roman"/>
          <w:lang w:eastAsia="ru-RU"/>
        </w:rPr>
      </w:pPr>
      <w:r w:rsidRPr="00FA6BBF">
        <w:rPr>
          <w:rFonts w:ascii="Times New Roman" w:eastAsia="Times New Roman" w:hAnsi="Times New Roman"/>
          <w:lang w:eastAsia="ru-RU"/>
        </w:rPr>
        <w:t xml:space="preserve">Если в Решении о ключевых условиях установлено, что Барьер </w:t>
      </w:r>
      <w:r w:rsidR="00B22DD0" w:rsidRPr="00FA6BBF">
        <w:rPr>
          <w:rFonts w:ascii="Times New Roman" w:eastAsia="Times New Roman" w:hAnsi="Times New Roman"/>
          <w:lang w:eastAsia="ru-RU"/>
        </w:rPr>
        <w:t>исполнения не применим</w:t>
      </w:r>
      <w:r w:rsidRPr="00FA6BBF">
        <w:rPr>
          <w:rFonts w:ascii="Times New Roman" w:eastAsia="Times New Roman" w:hAnsi="Times New Roman"/>
          <w:lang w:eastAsia="ru-RU"/>
        </w:rPr>
        <w:t xml:space="preserve">, это означает, что Барьер </w:t>
      </w:r>
      <w:r w:rsidR="00B22DD0" w:rsidRPr="00FA6BBF">
        <w:rPr>
          <w:rFonts w:ascii="Times New Roman" w:eastAsia="Times New Roman" w:hAnsi="Times New Roman"/>
          <w:lang w:eastAsia="ru-RU"/>
        </w:rPr>
        <w:t>испо</w:t>
      </w:r>
      <w:r w:rsidR="00D12437" w:rsidRPr="00FA6BBF">
        <w:rPr>
          <w:rFonts w:ascii="Times New Roman" w:eastAsia="Times New Roman" w:hAnsi="Times New Roman"/>
          <w:lang w:eastAsia="ru-RU"/>
        </w:rPr>
        <w:t>л</w:t>
      </w:r>
      <w:r w:rsidR="00B22DD0" w:rsidRPr="00FA6BBF">
        <w:rPr>
          <w:rFonts w:ascii="Times New Roman" w:eastAsia="Times New Roman" w:hAnsi="Times New Roman"/>
          <w:lang w:eastAsia="ru-RU"/>
        </w:rPr>
        <w:t xml:space="preserve">нения </w:t>
      </w:r>
      <w:r w:rsidRPr="00FA6BBF">
        <w:rPr>
          <w:rFonts w:ascii="Times New Roman" w:eastAsia="Times New Roman" w:hAnsi="Times New Roman"/>
          <w:lang w:eastAsia="ru-RU"/>
        </w:rPr>
        <w:t>достиг</w:t>
      </w:r>
      <w:r w:rsidR="00381A49" w:rsidRPr="00FA6BBF">
        <w:rPr>
          <w:rFonts w:ascii="Times New Roman" w:eastAsia="Times New Roman" w:hAnsi="Times New Roman"/>
          <w:lang w:eastAsia="ru-RU"/>
        </w:rPr>
        <w:t>ну</w:t>
      </w:r>
      <w:r w:rsidRPr="00FA6BBF">
        <w:rPr>
          <w:rFonts w:ascii="Times New Roman" w:eastAsia="Times New Roman" w:hAnsi="Times New Roman"/>
          <w:lang w:eastAsia="ru-RU"/>
        </w:rPr>
        <w:t>т всегда, когда в соответствии с Решением о выпуске необходимо установить его достижение или недостижение</w:t>
      </w:r>
      <w:r w:rsidRPr="00FA6BBF">
        <w:rPr>
          <w:rFonts w:ascii="Times New Roman" w:eastAsiaTheme="minorEastAsia" w:hAnsi="Times New Roman"/>
          <w:lang w:eastAsia="ru-RU"/>
        </w:rPr>
        <w:t>.</w:t>
      </w:r>
    </w:p>
    <w:p w14:paraId="6571E515" w14:textId="74F7663C" w:rsidR="002D469C" w:rsidRPr="00FA6BBF" w:rsidRDefault="00D12437" w:rsidP="007C7DA0">
      <w:pPr>
        <w:autoSpaceDE w:val="0"/>
        <w:autoSpaceDN w:val="0"/>
        <w:adjustRightInd w:val="0"/>
        <w:spacing w:before="20" w:after="120" w:line="240" w:lineRule="auto"/>
        <w:jc w:val="both"/>
        <w:outlineLvl w:val="0"/>
        <w:rPr>
          <w:rFonts w:ascii="Times New Roman" w:eastAsia="Times New Roman" w:hAnsi="Times New Roman"/>
          <w:szCs w:val="24"/>
          <w:lang w:eastAsia="ru-RU"/>
        </w:rPr>
      </w:pPr>
      <w:r w:rsidRPr="00FA6BBF">
        <w:rPr>
          <w:rFonts w:ascii="Times New Roman" w:eastAsia="Times New Roman" w:hAnsi="Times New Roman"/>
          <w:bCs/>
          <w:iCs/>
          <w:u w:val="single"/>
          <w:lang w:eastAsia="ru-RU"/>
        </w:rPr>
        <w:t>Барьер отмены</w:t>
      </w:r>
      <w:r w:rsidRPr="00FA6BBF">
        <w:rPr>
          <w:rFonts w:ascii="Times New Roman" w:eastAsia="Times New Roman" w:hAnsi="Times New Roman"/>
          <w:bCs/>
          <w:iCs/>
          <w:lang w:eastAsia="ru-RU"/>
        </w:rPr>
        <w:t xml:space="preserve"> –</w:t>
      </w:r>
      <w:r w:rsidR="00A00744" w:rsidRPr="00FA6BBF">
        <w:rPr>
          <w:rFonts w:ascii="Times New Roman" w:eastAsia="Times New Roman" w:hAnsi="Times New Roman"/>
          <w:bCs/>
          <w:iCs/>
          <w:lang w:eastAsia="ru-RU"/>
        </w:rPr>
        <w:t xml:space="preserve"> </w:t>
      </w:r>
      <w:r w:rsidR="000B0E46" w:rsidRPr="00FA6BBF">
        <w:rPr>
          <w:rFonts w:ascii="Times New Roman" w:eastAsia="Times New Roman" w:hAnsi="Times New Roman"/>
          <w:bCs/>
          <w:iCs/>
          <w:lang w:eastAsia="ru-RU"/>
        </w:rPr>
        <w:t>величина или диапазон величин, которые либо порядок определения которых в таком качестве предусмотрены в Решении о ключевых условиях</w:t>
      </w:r>
      <w:r w:rsidR="004E56DE" w:rsidRPr="00FA6BBF">
        <w:rPr>
          <w:rFonts w:ascii="Times New Roman" w:eastAsia="Times New Roman" w:hAnsi="Times New Roman"/>
          <w:bCs/>
          <w:iCs/>
          <w:lang w:eastAsia="ru-RU"/>
        </w:rPr>
        <w:t xml:space="preserve"> </w:t>
      </w:r>
      <w:r w:rsidR="00F541DE" w:rsidRPr="00FA6BBF">
        <w:rPr>
          <w:rFonts w:ascii="Times New Roman" w:eastAsia="Times New Roman" w:hAnsi="Times New Roman"/>
          <w:bCs/>
          <w:iCs/>
          <w:lang w:eastAsia="ru-RU"/>
        </w:rPr>
        <w:t>в отношении</w:t>
      </w:r>
      <w:r w:rsidR="004E56DE" w:rsidRPr="00FA6BBF">
        <w:rPr>
          <w:rFonts w:ascii="Times New Roman" w:eastAsia="Times New Roman" w:hAnsi="Times New Roman"/>
          <w:bCs/>
          <w:iCs/>
          <w:lang w:eastAsia="ru-RU"/>
        </w:rPr>
        <w:t xml:space="preserve"> Суммы расчёта и </w:t>
      </w:r>
      <w:r w:rsidR="00F541DE" w:rsidRPr="00FA6BBF">
        <w:rPr>
          <w:rFonts w:ascii="Times New Roman" w:eastAsia="Times New Roman" w:hAnsi="Times New Roman"/>
          <w:bCs/>
          <w:iCs/>
          <w:lang w:eastAsia="ru-RU"/>
        </w:rPr>
        <w:t>в отношении</w:t>
      </w:r>
      <w:r w:rsidR="004E56DE" w:rsidRPr="00FA6BBF">
        <w:rPr>
          <w:rFonts w:ascii="Times New Roman" w:eastAsia="Times New Roman" w:hAnsi="Times New Roman"/>
          <w:bCs/>
          <w:iCs/>
          <w:lang w:eastAsia="ru-RU"/>
        </w:rPr>
        <w:t xml:space="preserve"> дополнительного дохода. Значения Барьера отмены </w:t>
      </w:r>
      <w:r w:rsidR="00F541DE" w:rsidRPr="00FA6BBF">
        <w:rPr>
          <w:rFonts w:ascii="Times New Roman" w:eastAsia="Times New Roman" w:hAnsi="Times New Roman"/>
          <w:bCs/>
          <w:iCs/>
          <w:lang w:eastAsia="ru-RU"/>
        </w:rPr>
        <w:t>в отношении</w:t>
      </w:r>
      <w:r w:rsidR="004E56DE" w:rsidRPr="00FA6BBF">
        <w:rPr>
          <w:rFonts w:ascii="Times New Roman" w:eastAsia="Times New Roman" w:hAnsi="Times New Roman"/>
          <w:bCs/>
          <w:iCs/>
          <w:lang w:eastAsia="ru-RU"/>
        </w:rPr>
        <w:t xml:space="preserve"> Суммы расчёта и Барьера отмены </w:t>
      </w:r>
      <w:r w:rsidR="00F541DE" w:rsidRPr="00FA6BBF">
        <w:rPr>
          <w:rFonts w:ascii="Times New Roman" w:eastAsia="Times New Roman" w:hAnsi="Times New Roman"/>
          <w:bCs/>
          <w:iCs/>
          <w:lang w:eastAsia="ru-RU"/>
        </w:rPr>
        <w:t xml:space="preserve">в отношении дополнительного дохода </w:t>
      </w:r>
      <w:r w:rsidR="004E56DE" w:rsidRPr="00FA6BBF">
        <w:rPr>
          <w:rFonts w:ascii="Times New Roman" w:eastAsia="Times New Roman" w:hAnsi="Times New Roman"/>
          <w:bCs/>
          <w:iCs/>
          <w:lang w:eastAsia="ru-RU"/>
        </w:rPr>
        <w:t>могут различаться</w:t>
      </w:r>
      <w:r w:rsidR="00A14825" w:rsidRPr="00FA6BBF">
        <w:rPr>
          <w:rFonts w:ascii="Times New Roman" w:eastAsia="Times New Roman" w:hAnsi="Times New Roman"/>
          <w:bCs/>
          <w:iCs/>
          <w:lang w:eastAsia="ru-RU"/>
        </w:rPr>
        <w:t>.</w:t>
      </w:r>
      <w:r w:rsidR="000B0E46" w:rsidRPr="00FA6BBF">
        <w:rPr>
          <w:rFonts w:ascii="Times New Roman" w:eastAsia="Times New Roman" w:hAnsi="Times New Roman"/>
          <w:bCs/>
          <w:iCs/>
          <w:lang w:eastAsia="ru-RU"/>
        </w:rPr>
        <w:t xml:space="preserve"> </w:t>
      </w:r>
    </w:p>
    <w:p w14:paraId="6C75E49F" w14:textId="64286C6C" w:rsidR="00D475D3" w:rsidRPr="00FA6BBF" w:rsidRDefault="00D12437" w:rsidP="00614FFF">
      <w:pPr>
        <w:spacing w:line="240" w:lineRule="auto"/>
        <w:jc w:val="both"/>
        <w:rPr>
          <w:rFonts w:ascii="Times New Roman" w:hAnsi="Times New Roman"/>
        </w:rPr>
      </w:pPr>
      <w:r w:rsidRPr="00FA6BBF">
        <w:rPr>
          <w:rFonts w:ascii="Times New Roman" w:hAnsi="Times New Roman"/>
        </w:rPr>
        <w:t>Если в Решении о ключевых условиях установлено, что Барьер отмены не применим, это означает, что Барьер отмены никогда не достигается</w:t>
      </w:r>
      <w:r w:rsidR="00CF656A" w:rsidRPr="00FA6BBF">
        <w:rPr>
          <w:rFonts w:ascii="Times New Roman" w:hAnsi="Times New Roman"/>
        </w:rPr>
        <w:t>.</w:t>
      </w:r>
    </w:p>
    <w:p w14:paraId="56DE403B" w14:textId="5461F074" w:rsidR="00017BC8" w:rsidRPr="00FA6BBF" w:rsidRDefault="00D12437" w:rsidP="007C7DA0">
      <w:pPr>
        <w:autoSpaceDE w:val="0"/>
        <w:autoSpaceDN w:val="0"/>
        <w:adjustRightInd w:val="0"/>
        <w:spacing w:before="20" w:after="120" w:line="240" w:lineRule="auto"/>
        <w:jc w:val="both"/>
        <w:outlineLvl w:val="0"/>
        <w:rPr>
          <w:rFonts w:ascii="Times New Roman" w:eastAsia="Times New Roman" w:hAnsi="Times New Roman"/>
          <w:szCs w:val="24"/>
          <w:lang w:eastAsia="ru-RU"/>
        </w:rPr>
      </w:pPr>
      <w:r w:rsidRPr="00FA6BBF">
        <w:rPr>
          <w:rFonts w:ascii="Times New Roman" w:eastAsiaTheme="minorEastAsia" w:hAnsi="Times New Roman"/>
          <w:u w:val="single"/>
          <w:lang w:eastAsia="ru-RU"/>
        </w:rPr>
        <w:t>Барьер погашения</w:t>
      </w:r>
      <w:r w:rsidRPr="00FA6BBF">
        <w:rPr>
          <w:rFonts w:ascii="Times New Roman" w:eastAsiaTheme="minorEastAsia" w:hAnsi="Times New Roman"/>
          <w:lang w:eastAsia="ru-RU"/>
        </w:rPr>
        <w:t xml:space="preserve"> </w:t>
      </w:r>
      <w:r w:rsidRPr="00FA6BBF">
        <w:rPr>
          <w:rFonts w:ascii="Times New Roman" w:eastAsia="Times New Roman" w:hAnsi="Times New Roman"/>
          <w:bCs/>
          <w:iCs/>
          <w:lang w:eastAsia="ru-RU"/>
        </w:rPr>
        <w:t xml:space="preserve">– </w:t>
      </w:r>
      <w:r w:rsidR="007B7A09" w:rsidRPr="00FA6BBF">
        <w:rPr>
          <w:rFonts w:ascii="Times New Roman" w:eastAsia="Times New Roman" w:hAnsi="Times New Roman"/>
          <w:bCs/>
          <w:iCs/>
          <w:lang w:eastAsia="ru-RU"/>
        </w:rPr>
        <w:t>величина или диапазон величин, которые либо порядок определения которых в таком качестве предусмотрены в Решении о ключевых условиях</w:t>
      </w:r>
      <w:r w:rsidR="00A14825" w:rsidRPr="00FA6BBF">
        <w:rPr>
          <w:rFonts w:ascii="Times New Roman" w:eastAsiaTheme="minorEastAsia" w:hAnsi="Times New Roman"/>
          <w:lang w:eastAsia="ru-RU"/>
        </w:rPr>
        <w:t>.</w:t>
      </w:r>
      <w:r w:rsidR="007B7A09" w:rsidRPr="00FA6BBF">
        <w:rPr>
          <w:rFonts w:ascii="Times New Roman" w:eastAsiaTheme="minorEastAsia" w:hAnsi="Times New Roman"/>
          <w:lang w:eastAsia="ru-RU"/>
        </w:rPr>
        <w:t xml:space="preserve"> </w:t>
      </w:r>
    </w:p>
    <w:p w14:paraId="45EED8B6" w14:textId="4733C60E" w:rsidR="00D12437" w:rsidRPr="00FA6BBF" w:rsidRDefault="00D12437" w:rsidP="00614FFF">
      <w:pPr>
        <w:spacing w:line="240" w:lineRule="auto"/>
        <w:jc w:val="both"/>
        <w:rPr>
          <w:rFonts w:ascii="Times New Roman" w:hAnsi="Times New Roman"/>
        </w:rPr>
      </w:pPr>
      <w:r w:rsidRPr="00FA6BBF">
        <w:rPr>
          <w:rFonts w:ascii="Times New Roman" w:hAnsi="Times New Roman"/>
        </w:rPr>
        <w:t>Если в Решении о ключевых условиях установлено, что Барьер погашения не применим, это означает, что Барьер погашения никогда не достигается.</w:t>
      </w:r>
    </w:p>
    <w:p w14:paraId="6F7D44CA" w14:textId="60D182DA" w:rsidR="005A6D9F" w:rsidRPr="00964EB8" w:rsidRDefault="005A6D9F" w:rsidP="00964EB8">
      <w:pPr>
        <w:spacing w:line="240" w:lineRule="auto"/>
        <w:jc w:val="both"/>
        <w:rPr>
          <w:rFonts w:ascii="Times New Roman" w:hAnsi="Times New Roman"/>
        </w:rPr>
      </w:pPr>
      <w:r w:rsidRPr="00FA6BBF">
        <w:rPr>
          <w:rFonts w:ascii="Times New Roman" w:eastAsiaTheme="minorEastAsia" w:hAnsi="Times New Roman"/>
          <w:u w:val="single"/>
          <w:lang w:eastAsia="ru-RU"/>
        </w:rPr>
        <w:t>Барьер эффекта памяти</w:t>
      </w:r>
      <w:r w:rsidRPr="00FA6BBF">
        <w:rPr>
          <w:rFonts w:ascii="Times New Roman" w:eastAsiaTheme="minorEastAsia" w:hAnsi="Times New Roman"/>
          <w:lang w:eastAsia="ru-RU"/>
        </w:rPr>
        <w:t xml:space="preserve"> </w:t>
      </w:r>
      <w:r w:rsidRPr="00FA6BBF">
        <w:rPr>
          <w:rFonts w:ascii="Times New Roman" w:eastAsia="Times New Roman" w:hAnsi="Times New Roman"/>
          <w:bCs/>
          <w:iCs/>
          <w:lang w:eastAsia="ru-RU"/>
        </w:rPr>
        <w:t>– величина или диапазон величин, которые либо порядок определения которых в таком качестве предусмотрены в Решении о ключевых условиях</w:t>
      </w:r>
      <w:r w:rsidRPr="00FA6BBF">
        <w:rPr>
          <w:rFonts w:ascii="Times New Roman" w:eastAsiaTheme="minorEastAsia" w:hAnsi="Times New Roman"/>
          <w:lang w:eastAsia="ru-RU"/>
        </w:rPr>
        <w:t xml:space="preserve">. </w:t>
      </w:r>
    </w:p>
    <w:p w14:paraId="15330589" w14:textId="59209111" w:rsidR="004D304C" w:rsidRPr="00FA6BBF" w:rsidRDefault="004D304C"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Барьерные значения</w:t>
      </w:r>
      <w:r w:rsidRPr="00FA6BBF">
        <w:rPr>
          <w:rFonts w:ascii="Times New Roman" w:eastAsia="Times New Roman" w:hAnsi="Times New Roman"/>
          <w:lang w:eastAsia="ru-RU"/>
        </w:rPr>
        <w:t xml:space="preserve"> – значения </w:t>
      </w:r>
      <w:r w:rsidR="004C48BE" w:rsidRPr="00FA6BBF">
        <w:rPr>
          <w:rFonts w:ascii="Times New Roman" w:eastAsia="Times New Roman" w:hAnsi="Times New Roman"/>
          <w:lang w:eastAsia="ru-RU"/>
        </w:rPr>
        <w:t>Барьер</w:t>
      </w:r>
      <w:r w:rsidR="005C4487" w:rsidRPr="00FA6BBF">
        <w:rPr>
          <w:rFonts w:ascii="Times New Roman" w:eastAsia="Times New Roman" w:hAnsi="Times New Roman"/>
          <w:lang w:eastAsia="ru-RU"/>
        </w:rPr>
        <w:t>а</w:t>
      </w:r>
      <w:r w:rsidR="004C48BE" w:rsidRPr="00FA6BBF">
        <w:rPr>
          <w:rFonts w:ascii="Times New Roman" w:eastAsia="Times New Roman" w:hAnsi="Times New Roman"/>
          <w:lang w:eastAsia="ru-RU"/>
        </w:rPr>
        <w:t xml:space="preserve"> исполнения</w:t>
      </w:r>
      <w:r w:rsidRPr="00FA6BBF">
        <w:rPr>
          <w:rFonts w:ascii="Times New Roman" w:eastAsia="Times New Roman" w:hAnsi="Times New Roman"/>
          <w:lang w:eastAsia="ru-RU"/>
        </w:rPr>
        <w:t xml:space="preserve">, </w:t>
      </w:r>
      <w:r w:rsidR="004C48BE" w:rsidRPr="00FA6BBF">
        <w:rPr>
          <w:rFonts w:ascii="Times New Roman" w:eastAsia="Times New Roman" w:hAnsi="Times New Roman"/>
          <w:lang w:eastAsia="ru-RU"/>
        </w:rPr>
        <w:t>Барьера отмены</w:t>
      </w:r>
      <w:r w:rsidR="005A6D9F" w:rsidRPr="00FA6BBF">
        <w:rPr>
          <w:rFonts w:ascii="Times New Roman" w:eastAsia="Times New Roman" w:hAnsi="Times New Roman"/>
          <w:lang w:eastAsia="ru-RU"/>
        </w:rPr>
        <w:t>,</w:t>
      </w:r>
      <w:r w:rsidRPr="00FA6BBF">
        <w:rPr>
          <w:rFonts w:ascii="Times New Roman" w:eastAsia="Times New Roman" w:hAnsi="Times New Roman"/>
          <w:lang w:eastAsia="ru-RU"/>
        </w:rPr>
        <w:t xml:space="preserve"> Барьера </w:t>
      </w:r>
      <w:r w:rsidR="004C48BE" w:rsidRPr="00FA6BBF">
        <w:rPr>
          <w:rFonts w:ascii="Times New Roman" w:eastAsia="Times New Roman" w:hAnsi="Times New Roman"/>
          <w:lang w:eastAsia="ru-RU"/>
        </w:rPr>
        <w:t>погашения</w:t>
      </w:r>
      <w:r w:rsidR="005A6D9F" w:rsidRPr="00FA6BBF">
        <w:rPr>
          <w:rFonts w:ascii="Times New Roman" w:eastAsia="Times New Roman" w:hAnsi="Times New Roman"/>
          <w:lang w:eastAsia="ru-RU"/>
        </w:rPr>
        <w:t xml:space="preserve"> и (или) Барьера эффекта памяти</w:t>
      </w:r>
      <w:r w:rsidRPr="00FA6BBF">
        <w:rPr>
          <w:rFonts w:ascii="Times New Roman" w:eastAsia="Times New Roman" w:hAnsi="Times New Roman"/>
          <w:lang w:eastAsia="ru-RU"/>
        </w:rPr>
        <w:t xml:space="preserve">. </w:t>
      </w:r>
      <w:r w:rsidR="005C4487" w:rsidRPr="00FA6BBF">
        <w:rPr>
          <w:rFonts w:ascii="Times New Roman" w:eastAsia="Times New Roman" w:hAnsi="Times New Roman"/>
          <w:lang w:eastAsia="ru-RU"/>
        </w:rPr>
        <w:t>Если иное прямо не предусмотрено настоящим Решением о выпуске, л</w:t>
      </w:r>
      <w:r w:rsidR="004E56DE" w:rsidRPr="00FA6BBF">
        <w:rPr>
          <w:rFonts w:ascii="Times New Roman" w:eastAsia="Times New Roman" w:hAnsi="Times New Roman"/>
          <w:lang w:eastAsia="ru-RU"/>
        </w:rPr>
        <w:t xml:space="preserve">юбое из Барьерных значений считается достигнутым в случае достижения значением </w:t>
      </w:r>
      <w:r w:rsidR="00BE426D" w:rsidRPr="00FA6BBF">
        <w:rPr>
          <w:rFonts w:ascii="Times New Roman" w:eastAsia="Times New Roman" w:hAnsi="Times New Roman"/>
          <w:lang w:eastAsia="ru-RU"/>
        </w:rPr>
        <w:t>Фиксинга</w:t>
      </w:r>
      <w:r w:rsidR="004E56DE" w:rsidRPr="00FA6BBF">
        <w:rPr>
          <w:rFonts w:ascii="Times New Roman" w:eastAsia="Times New Roman" w:hAnsi="Times New Roman"/>
          <w:lang w:eastAsia="ru-RU"/>
        </w:rPr>
        <w:t xml:space="preserve"> величины соответствующего Барьерного значения.</w:t>
      </w:r>
    </w:p>
    <w:p w14:paraId="616827E4" w14:textId="4A07E06B" w:rsidR="004F33AC" w:rsidRPr="00FA6BBF" w:rsidRDefault="004F33A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Биржа</w:t>
      </w:r>
      <w:r w:rsidRPr="00FA6BBF">
        <w:rPr>
          <w:rFonts w:ascii="Times New Roman" w:eastAsia="Times New Roman" w:hAnsi="Times New Roman"/>
          <w:bCs/>
          <w:iCs/>
          <w:lang w:eastAsia="ru-RU"/>
        </w:rPr>
        <w:t xml:space="preserve"> – б</w:t>
      </w:r>
      <w:r w:rsidRPr="00FA6BBF">
        <w:rPr>
          <w:rFonts w:ascii="Times New Roman" w:eastAsia="Times New Roman" w:hAnsi="Times New Roman"/>
          <w:lang w:eastAsia="ru-RU"/>
        </w:rPr>
        <w:t xml:space="preserve">иржа, организатор торговли, торговая площадка (в том числе иностранные) или их законные правопреемники, </w:t>
      </w:r>
      <w:r w:rsidR="00DA71CC" w:rsidRPr="00FA6BBF">
        <w:rPr>
          <w:rFonts w:ascii="Times New Roman" w:eastAsia="Times New Roman" w:hAnsi="Times New Roman"/>
          <w:lang w:eastAsia="ru-RU"/>
        </w:rPr>
        <w:t>на которых осуществляются торги</w:t>
      </w:r>
      <w:r w:rsidR="00C52471" w:rsidRPr="00FA6BBF">
        <w:rPr>
          <w:rFonts w:ascii="Times New Roman" w:eastAsia="Times New Roman" w:hAnsi="Times New Roman"/>
          <w:lang w:eastAsia="ru-RU"/>
        </w:rPr>
        <w:t xml:space="preserve"> ценными бумагами, являющимися</w:t>
      </w:r>
      <w:r w:rsidR="00DA71CC" w:rsidRPr="00FA6BBF">
        <w:rPr>
          <w:rFonts w:ascii="Times New Roman" w:eastAsia="Times New Roman" w:hAnsi="Times New Roman"/>
          <w:lang w:eastAsia="ru-RU"/>
        </w:rPr>
        <w:t xml:space="preserve"> Референсным активом, </w:t>
      </w:r>
      <w:r w:rsidRPr="00FA6BBF">
        <w:rPr>
          <w:rFonts w:ascii="Times New Roman" w:eastAsia="Times New Roman" w:hAnsi="Times New Roman"/>
          <w:lang w:eastAsia="ru-RU"/>
        </w:rPr>
        <w:t xml:space="preserve">а также заменяющие их биржа, организатор торговли или торговая площадка, на которые временно или на постоянной основе переведены торги </w:t>
      </w:r>
      <w:r w:rsidR="00C52471" w:rsidRPr="00FA6BBF">
        <w:rPr>
          <w:rFonts w:ascii="Times New Roman" w:eastAsia="Times New Roman" w:hAnsi="Times New Roman"/>
          <w:lang w:eastAsia="ru-RU"/>
        </w:rPr>
        <w:t xml:space="preserve">ценными бумагами, являющимися </w:t>
      </w:r>
      <w:r w:rsidRPr="00FA6BBF">
        <w:rPr>
          <w:rFonts w:ascii="Times New Roman" w:eastAsia="Times New Roman" w:hAnsi="Times New Roman"/>
          <w:lang w:eastAsia="ru-RU"/>
        </w:rPr>
        <w:t xml:space="preserve">Референсным активом, при условии, что по определению Расчетного агента торги </w:t>
      </w:r>
      <w:r w:rsidR="00C52471" w:rsidRPr="00FA6BBF">
        <w:rPr>
          <w:rFonts w:ascii="Times New Roman" w:eastAsia="Times New Roman" w:hAnsi="Times New Roman"/>
          <w:lang w:eastAsia="ru-RU"/>
        </w:rPr>
        <w:t xml:space="preserve">ценными бумагами, </w:t>
      </w:r>
      <w:r w:rsidR="00C52471" w:rsidRPr="00FA6BBF">
        <w:rPr>
          <w:rFonts w:ascii="Times New Roman" w:eastAsia="Times New Roman" w:hAnsi="Times New Roman"/>
          <w:lang w:eastAsia="ru-RU"/>
        </w:rPr>
        <w:lastRenderedPageBreak/>
        <w:t xml:space="preserve">являющимися </w:t>
      </w:r>
      <w:r w:rsidRPr="00FA6BBF">
        <w:rPr>
          <w:rFonts w:ascii="Times New Roman" w:eastAsia="Times New Roman" w:hAnsi="Times New Roman"/>
          <w:lang w:eastAsia="ru-RU"/>
        </w:rPr>
        <w:t>Референсным активом</w:t>
      </w:r>
      <w:r w:rsidR="00C52471" w:rsidRPr="00FA6BBF">
        <w:rPr>
          <w:rFonts w:ascii="Times New Roman" w:eastAsia="Times New Roman" w:hAnsi="Times New Roman"/>
          <w:lang w:eastAsia="ru-RU"/>
        </w:rPr>
        <w:t>,</w:t>
      </w:r>
      <w:r w:rsidRPr="00FA6BBF">
        <w:rPr>
          <w:rFonts w:ascii="Times New Roman" w:eastAsia="Times New Roman" w:hAnsi="Times New Roman"/>
          <w:lang w:eastAsia="ru-RU"/>
        </w:rPr>
        <w:t xml:space="preserve">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73CF4ED6" w14:textId="40AF6F9C" w:rsidR="004F33AC" w:rsidRPr="00FA6BBF" w:rsidRDefault="004F33AC" w:rsidP="007C7DA0">
      <w:pPr>
        <w:autoSpaceDE w:val="0"/>
        <w:autoSpaceDN w:val="0"/>
        <w:adjustRightInd w:val="0"/>
        <w:spacing w:before="20" w:after="120" w:line="240" w:lineRule="auto"/>
        <w:jc w:val="both"/>
        <w:outlineLvl w:val="0"/>
        <w:rPr>
          <w:rFonts w:ascii="Times New Roman" w:eastAsia="Times New Roman" w:hAnsi="Times New Roman"/>
          <w:lang w:eastAsia="ru-RU"/>
        </w:rPr>
      </w:pPr>
      <w:r w:rsidRPr="00FA6BBF">
        <w:rPr>
          <w:rFonts w:ascii="Times New Roman" w:hAnsi="Times New Roman"/>
          <w:u w:val="single"/>
        </w:rPr>
        <w:t>Биржа срочных контрактов</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биржа</w:t>
      </w:r>
      <w:r w:rsidR="005C4487" w:rsidRPr="00FA6BBF">
        <w:rPr>
          <w:rFonts w:ascii="Times New Roman" w:eastAsia="Times New Roman" w:hAnsi="Times New Roman"/>
          <w:lang w:eastAsia="ru-RU"/>
        </w:rPr>
        <w:t>,</w:t>
      </w:r>
      <w:r w:rsidRPr="00FA6BBF">
        <w:rPr>
          <w:rFonts w:ascii="Times New Roman" w:eastAsia="Times New Roman" w:hAnsi="Times New Roman"/>
          <w:lang w:eastAsia="ru-RU"/>
        </w:rPr>
        <w:t xml:space="preserve">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73104EFE" w14:textId="6669617D" w:rsidR="004F33AC" w:rsidRPr="00FA6BBF" w:rsidRDefault="004F33AC" w:rsidP="00614FFF">
      <w:pPr>
        <w:widowControl w:val="0"/>
        <w:autoSpaceDE w:val="0"/>
        <w:autoSpaceDN w:val="0"/>
        <w:adjustRightInd w:val="0"/>
        <w:spacing w:after="20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В Решении о ключевых условиях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53B34BCD" w14:textId="73A6A20F" w:rsidR="004F33AC" w:rsidRPr="00FA6BBF" w:rsidRDefault="004F33A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Биржевой</w:t>
      </w:r>
      <w:r w:rsidRPr="00FA6BBF">
        <w:rPr>
          <w:rFonts w:ascii="Times New Roman" w:hAnsi="Times New Roman"/>
          <w:u w:val="single"/>
        </w:rPr>
        <w:t xml:space="preserve"> день</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любой день, в который каждая Биржа и каждая Биржа срочных контрактов (если применимо) открыты для проведения торгов в режиме основных торгов, в том числе день, в который торги на Бирже, Бирже срочных контрактов (если применимо) закрылись (прекратились) до наступления Времени закрытия торгов.</w:t>
      </w:r>
    </w:p>
    <w:p w14:paraId="7E07ADC3" w14:textId="26924D29" w:rsidR="005B23BD" w:rsidRPr="00FA6BBF" w:rsidRDefault="005B23BD" w:rsidP="00614FFF">
      <w:pPr>
        <w:autoSpaceDE w:val="0"/>
        <w:autoSpaceDN w:val="0"/>
        <w:adjustRightInd w:val="0"/>
        <w:spacing w:before="20" w:after="24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u w:val="single"/>
          <w:lang w:eastAsia="ru-RU"/>
        </w:rPr>
        <w:t>Валютный множитель</w:t>
      </w:r>
      <w:r w:rsidRPr="00FA6BBF">
        <w:rPr>
          <w:rFonts w:ascii="Times New Roman" w:eastAsia="Times New Roman" w:hAnsi="Times New Roman"/>
          <w:lang w:eastAsia="ru-RU"/>
        </w:rPr>
        <w:t xml:space="preserve"> – </w:t>
      </w:r>
      <w:r w:rsidR="00ED7D24" w:rsidRPr="00FA6BBF">
        <w:rPr>
          <w:rFonts w:ascii="Times New Roman" w:eastAsia="Times New Roman" w:hAnsi="Times New Roman"/>
          <w:lang w:eastAsia="ru-RU"/>
        </w:rPr>
        <w:t>переменная</w:t>
      </w:r>
      <w:r w:rsidRPr="00FA6BBF">
        <w:rPr>
          <w:rFonts w:ascii="Times New Roman" w:eastAsia="Times New Roman" w:hAnsi="Times New Roman"/>
          <w:lang w:eastAsia="ru-RU"/>
        </w:rPr>
        <w:t xml:space="preserve"> в числово</w:t>
      </w:r>
      <w:r w:rsidR="00ED7D24" w:rsidRPr="00FA6BBF">
        <w:rPr>
          <w:rFonts w:ascii="Times New Roman" w:eastAsia="Times New Roman" w:hAnsi="Times New Roman"/>
          <w:lang w:eastAsia="ru-RU"/>
        </w:rPr>
        <w:t>м</w:t>
      </w:r>
      <w:r w:rsidRPr="00FA6BBF">
        <w:rPr>
          <w:rFonts w:ascii="Times New Roman" w:eastAsia="Times New Roman" w:hAnsi="Times New Roman"/>
          <w:lang w:eastAsia="ru-RU"/>
        </w:rPr>
        <w:t xml:space="preserve"> </w:t>
      </w:r>
      <w:r w:rsidR="00ED7D24" w:rsidRPr="00FA6BBF">
        <w:rPr>
          <w:rFonts w:ascii="Times New Roman" w:eastAsia="Times New Roman" w:hAnsi="Times New Roman"/>
          <w:lang w:eastAsia="ru-RU"/>
        </w:rPr>
        <w:t>выражении</w:t>
      </w:r>
      <w:r w:rsidRPr="00FA6BBF">
        <w:rPr>
          <w:rFonts w:ascii="Times New Roman" w:eastAsia="Times New Roman" w:hAnsi="Times New Roman"/>
          <w:lang w:eastAsia="ru-RU"/>
        </w:rPr>
        <w:t xml:space="preserve">, </w:t>
      </w:r>
      <w:r w:rsidR="00ED7D24" w:rsidRPr="00FA6BBF">
        <w:rPr>
          <w:rFonts w:ascii="Times New Roman" w:eastAsia="Times New Roman" w:hAnsi="Times New Roman"/>
          <w:lang w:eastAsia="ru-RU"/>
        </w:rPr>
        <w:t>которая определена</w:t>
      </w:r>
      <w:r w:rsidR="00076BF5" w:rsidRPr="00FA6BBF">
        <w:rPr>
          <w:rFonts w:ascii="Times New Roman" w:eastAsia="Times New Roman" w:hAnsi="Times New Roman"/>
          <w:lang w:eastAsia="ru-RU"/>
        </w:rPr>
        <w:t xml:space="preserve"> </w:t>
      </w:r>
      <w:r w:rsidRPr="00FA6BBF">
        <w:rPr>
          <w:rFonts w:ascii="Times New Roman" w:hAnsi="Times New Roman"/>
        </w:rPr>
        <w:t xml:space="preserve">в </w:t>
      </w:r>
      <w:r w:rsidR="00442B69" w:rsidRPr="00FA6BBF">
        <w:rPr>
          <w:rFonts w:ascii="Times New Roman" w:eastAsia="Times New Roman" w:hAnsi="Times New Roman"/>
          <w:lang w:eastAsia="ru-RU"/>
        </w:rPr>
        <w:t>качестве Валютного множителя</w:t>
      </w:r>
      <w:r w:rsidRPr="00FA6BBF">
        <w:rPr>
          <w:rFonts w:ascii="Times New Roman" w:eastAsia="Times New Roman" w:hAnsi="Times New Roman"/>
          <w:bCs/>
          <w:iCs/>
          <w:lang w:eastAsia="ru-RU"/>
        </w:rPr>
        <w:t xml:space="preserve"> в Решении о ключевых условиях</w:t>
      </w:r>
      <w:r w:rsidR="00442B69" w:rsidRPr="00FA6BBF">
        <w:rPr>
          <w:rFonts w:ascii="Times New Roman" w:eastAsia="Times New Roman" w:hAnsi="Times New Roman"/>
          <w:lang w:eastAsia="ru-RU"/>
        </w:rPr>
        <w:t xml:space="preserve">, или порядок определения которой в качестве Валютного </w:t>
      </w:r>
      <w:r w:rsidR="0035451A" w:rsidRPr="00FA6BBF">
        <w:rPr>
          <w:rFonts w:ascii="Times New Roman" w:eastAsia="Times New Roman" w:hAnsi="Times New Roman"/>
          <w:lang w:eastAsia="ru-RU"/>
        </w:rPr>
        <w:t>множителя</w:t>
      </w:r>
      <w:r w:rsidR="00442B69" w:rsidRPr="00FA6BBF">
        <w:rPr>
          <w:rFonts w:ascii="Times New Roman" w:eastAsia="Times New Roman" w:hAnsi="Times New Roman"/>
          <w:lang w:eastAsia="ru-RU"/>
        </w:rPr>
        <w:t xml:space="preserve"> предусмотрен в Решении о ключевых условиях</w:t>
      </w:r>
      <w:r w:rsidRPr="00FA6BBF">
        <w:rPr>
          <w:rFonts w:ascii="Times New Roman" w:eastAsia="Times New Roman" w:hAnsi="Times New Roman"/>
          <w:bCs/>
          <w:iCs/>
          <w:lang w:eastAsia="ru-RU"/>
        </w:rPr>
        <w:t>.</w:t>
      </w:r>
    </w:p>
    <w:p w14:paraId="7F838616" w14:textId="77777777" w:rsidR="00B274BE" w:rsidRPr="00FA6BBF" w:rsidRDefault="004C4F98"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Вес</w:t>
      </w:r>
      <w:r w:rsidRPr="00FA6BBF">
        <w:rPr>
          <w:rFonts w:ascii="Times New Roman" w:eastAsia="Times New Roman" w:hAnsi="Times New Roman"/>
          <w:lang w:eastAsia="ru-RU"/>
        </w:rPr>
        <w:t xml:space="preserve"> – числовое значение, определяемое в этом качестве в Решении о ключевых условиях в отношении каждого Референсного актива, составляющего Корзину. Если в Решении о ключевых условиях Веса не определены, Корзина признается сформированной из Референсных активов с равными весами в совокупности составляющими единицу.</w:t>
      </w:r>
    </w:p>
    <w:p w14:paraId="6BE6DF36" w14:textId="4A93C4E5" w:rsidR="009D4130" w:rsidRPr="00FA6BBF" w:rsidRDefault="009D4130"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Внеочередные дивиденды</w:t>
      </w:r>
      <w:r w:rsidRPr="00FA6BBF">
        <w:rPr>
          <w:rFonts w:ascii="Times New Roman" w:eastAsia="Times New Roman" w:hAnsi="Times New Roman"/>
          <w:bCs/>
          <w:iCs/>
          <w:lang w:eastAsia="ru-RU"/>
        </w:rPr>
        <w:t xml:space="preserve"> – выплаты по </w:t>
      </w:r>
      <w:r w:rsidR="006B6B7D" w:rsidRPr="00FA6BBF">
        <w:rPr>
          <w:rFonts w:ascii="Times New Roman" w:eastAsia="Times New Roman" w:hAnsi="Times New Roman"/>
          <w:bCs/>
          <w:iCs/>
          <w:lang w:eastAsia="ru-RU"/>
        </w:rPr>
        <w:t xml:space="preserve">Акциям и (или) </w:t>
      </w:r>
      <w:r w:rsidRPr="00FA6BBF">
        <w:rPr>
          <w:rFonts w:ascii="Times New Roman" w:eastAsia="Times New Roman" w:hAnsi="Times New Roman"/>
          <w:bCs/>
          <w:iCs/>
          <w:lang w:eastAsia="ru-RU"/>
        </w:rPr>
        <w:t xml:space="preserve">Базовым акциям, определенные в качестве таковых Расчетным агентом </w:t>
      </w:r>
      <w:r w:rsidR="00871894" w:rsidRPr="00FA6BBF">
        <w:rPr>
          <w:rFonts w:ascii="Times New Roman" w:eastAsia="Times New Roman" w:hAnsi="Times New Roman"/>
          <w:bCs/>
          <w:iCs/>
          <w:lang w:eastAsia="ru-RU"/>
        </w:rPr>
        <w:t xml:space="preserve">в </w:t>
      </w:r>
      <w:r w:rsidRPr="00FA6BBF">
        <w:rPr>
          <w:rFonts w:ascii="Times New Roman" w:eastAsia="Times New Roman" w:hAnsi="Times New Roman"/>
          <w:bCs/>
          <w:iCs/>
          <w:lang w:eastAsia="ru-RU"/>
        </w:rPr>
        <w:t>следующи</w:t>
      </w:r>
      <w:r w:rsidR="00871894" w:rsidRPr="00FA6BBF">
        <w:rPr>
          <w:rFonts w:ascii="Times New Roman" w:eastAsia="Times New Roman" w:hAnsi="Times New Roman"/>
          <w:bCs/>
          <w:iCs/>
          <w:lang w:eastAsia="ru-RU"/>
        </w:rPr>
        <w:t>х ситуациях</w:t>
      </w:r>
      <w:r w:rsidRPr="00FA6BBF">
        <w:rPr>
          <w:rFonts w:ascii="Times New Roman" w:eastAsia="Times New Roman" w:hAnsi="Times New Roman"/>
          <w:bCs/>
          <w:iCs/>
          <w:lang w:eastAsia="ru-RU"/>
        </w:rPr>
        <w:t>:</w:t>
      </w:r>
    </w:p>
    <w:p w14:paraId="130E1880" w14:textId="4C7B8703" w:rsidR="009D4130" w:rsidRPr="00FA6BBF" w:rsidRDefault="009D4130" w:rsidP="00614FFF">
      <w:pPr>
        <w:autoSpaceDE w:val="0"/>
        <w:autoSpaceDN w:val="0"/>
        <w:adjustRightInd w:val="0"/>
        <w:spacing w:before="20" w:after="0" w:line="240" w:lineRule="auto"/>
        <w:ind w:left="709" w:hanging="709"/>
        <w:jc w:val="both"/>
        <w:rPr>
          <w:rFonts w:ascii="Times New Roman" w:eastAsia="Times New Roman" w:hAnsi="Times New Roman"/>
          <w:bCs/>
          <w:iCs/>
          <w:lang w:eastAsia="ru-RU"/>
        </w:rPr>
      </w:pPr>
      <w:r w:rsidRPr="00FA6BBF">
        <w:rPr>
          <w:rFonts w:ascii="Times New Roman" w:eastAsia="Times New Roman" w:hAnsi="Times New Roman"/>
          <w:bCs/>
          <w:iCs/>
          <w:lang w:eastAsia="ru-RU"/>
        </w:rPr>
        <w:t>(а)</w:t>
      </w:r>
      <w:r w:rsidRPr="00FA6BBF">
        <w:rPr>
          <w:rFonts w:ascii="Times New Roman" w:eastAsia="Times New Roman" w:hAnsi="Times New Roman"/>
          <w:bCs/>
          <w:iCs/>
          <w:lang w:eastAsia="ru-RU"/>
        </w:rPr>
        <w:tab/>
        <w:t>при наличии утвержденной Эмитентом актива</w:t>
      </w:r>
      <w:r w:rsidR="009B7068" w:rsidRPr="00FA6BBF">
        <w:rPr>
          <w:rFonts w:ascii="Times New Roman" w:eastAsia="Times New Roman" w:hAnsi="Times New Roman"/>
          <w:bCs/>
          <w:iCs/>
          <w:lang w:eastAsia="ru-RU"/>
        </w:rPr>
        <w:t xml:space="preserve"> и (или) эмитентом Базовых акций</w:t>
      </w:r>
      <w:r w:rsidRPr="00FA6BBF">
        <w:rPr>
          <w:rFonts w:ascii="Times New Roman" w:eastAsia="Times New Roman" w:hAnsi="Times New Roman"/>
          <w:bCs/>
          <w:iCs/>
          <w:lang w:eastAsia="ru-RU"/>
        </w:rPr>
        <w:t xml:space="preserve"> дивидендной политики дивиденды или их часть выплачены в сроки, не предусмотренные такой политикой; </w:t>
      </w:r>
    </w:p>
    <w:p w14:paraId="1ECE9FF9" w14:textId="475DFFF5" w:rsidR="009D4130" w:rsidRPr="00FA6BBF" w:rsidRDefault="009D4130" w:rsidP="00614FFF">
      <w:pPr>
        <w:autoSpaceDE w:val="0"/>
        <w:autoSpaceDN w:val="0"/>
        <w:adjustRightInd w:val="0"/>
        <w:spacing w:before="20" w:after="240" w:line="240" w:lineRule="auto"/>
        <w:ind w:left="709" w:hanging="709"/>
        <w:jc w:val="both"/>
        <w:rPr>
          <w:rFonts w:ascii="Times New Roman" w:eastAsia="Times New Roman" w:hAnsi="Times New Roman"/>
          <w:bCs/>
          <w:iCs/>
          <w:lang w:eastAsia="ru-RU"/>
        </w:rPr>
      </w:pPr>
      <w:r w:rsidRPr="00FA6BBF">
        <w:rPr>
          <w:rFonts w:ascii="Times New Roman" w:eastAsia="Times New Roman" w:hAnsi="Times New Roman"/>
          <w:bCs/>
          <w:iCs/>
          <w:lang w:eastAsia="ru-RU"/>
        </w:rPr>
        <w:t>(б)</w:t>
      </w:r>
      <w:r w:rsidRPr="00FA6BBF">
        <w:rPr>
          <w:rFonts w:ascii="Times New Roman" w:eastAsia="Times New Roman" w:hAnsi="Times New Roman"/>
          <w:bCs/>
          <w:iCs/>
          <w:lang w:eastAsia="ru-RU"/>
        </w:rPr>
        <w:tab/>
        <w:t>при отсутствии утвержденной Эмитентом актива</w:t>
      </w:r>
      <w:r w:rsidR="009B7068" w:rsidRPr="00FA6BBF">
        <w:rPr>
          <w:rFonts w:ascii="Times New Roman" w:eastAsia="Times New Roman" w:hAnsi="Times New Roman"/>
          <w:bCs/>
          <w:iCs/>
          <w:lang w:eastAsia="ru-RU"/>
        </w:rPr>
        <w:t xml:space="preserve"> и (или) эмитентом Базовых акций</w:t>
      </w:r>
      <w:r w:rsidRPr="00FA6BBF">
        <w:rPr>
          <w:rFonts w:ascii="Times New Roman" w:eastAsia="Times New Roman" w:hAnsi="Times New Roman"/>
          <w:bCs/>
          <w:iCs/>
          <w:lang w:eastAsia="ru-RU"/>
        </w:rPr>
        <w:t xml:space="preserve">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77DBD325" w14:textId="77777777" w:rsidR="00B325B1" w:rsidRPr="00FA6BBF" w:rsidRDefault="00B325B1" w:rsidP="00614FFF">
      <w:pPr>
        <w:widowControl w:val="0"/>
        <w:suppressAutoHyphens/>
        <w:spacing w:before="120" w:line="240" w:lineRule="auto"/>
        <w:jc w:val="both"/>
        <w:outlineLvl w:val="0"/>
        <w:rPr>
          <w:rFonts w:ascii="Times New Roman" w:hAnsi="Times New Roman"/>
          <w:bCs/>
          <w:iCs/>
          <w:color w:val="000000"/>
          <w:lang w:eastAsia="pa-IN" w:bidi="pa-IN"/>
        </w:rPr>
      </w:pPr>
      <w:r w:rsidRPr="00FA6BBF">
        <w:rPr>
          <w:rFonts w:ascii="Times New Roman" w:hAnsi="Times New Roman"/>
          <w:bCs/>
          <w:iCs/>
          <w:color w:val="000000"/>
          <w:u w:val="single"/>
          <w:lang w:eastAsia="pa-IN" w:bidi="pa-IN"/>
        </w:rPr>
        <w:t>Внеплановое закрытие</w:t>
      </w:r>
      <w:r w:rsidRPr="00FA6BBF">
        <w:rPr>
          <w:rFonts w:ascii="Times New Roman" w:hAnsi="Times New Roman"/>
          <w:bCs/>
          <w:iCs/>
          <w:color w:val="000000"/>
          <w:lang w:eastAsia="pa-IN" w:bidi="pa-IN"/>
        </w:rPr>
        <w:t xml:space="preserve"> – закрытие Биржи и (или) Биржи срочных контрактов в какую-либо Дату оценки до наступления обычного Времени закрытия торгов, кроме случаев, когда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47401B6A" w14:textId="77777777" w:rsidR="00B325B1" w:rsidRPr="00FA6BBF" w:rsidRDefault="00B325B1" w:rsidP="00614FFF">
      <w:pPr>
        <w:widowControl w:val="0"/>
        <w:suppressAutoHyphens/>
        <w:spacing w:before="20" w:after="0" w:line="240" w:lineRule="auto"/>
        <w:ind w:left="709" w:hanging="709"/>
        <w:jc w:val="both"/>
        <w:rPr>
          <w:rFonts w:ascii="Times New Roman" w:hAnsi="Times New Roman"/>
          <w:bCs/>
          <w:iCs/>
          <w:color w:val="000000"/>
          <w:lang w:eastAsia="pa-IN" w:bidi="pa-IN"/>
        </w:rPr>
      </w:pPr>
      <w:r w:rsidRPr="00FA6BBF">
        <w:rPr>
          <w:rFonts w:ascii="Times New Roman" w:hAnsi="Times New Roman"/>
          <w:bCs/>
          <w:iCs/>
          <w:color w:val="000000"/>
          <w:lang w:eastAsia="pa-IN" w:bidi="pa-IN"/>
        </w:rPr>
        <w:t>(а)</w:t>
      </w:r>
      <w:r w:rsidRPr="00FA6BBF">
        <w:rPr>
          <w:rFonts w:ascii="Times New Roman" w:hAnsi="Times New Roman"/>
          <w:bCs/>
          <w:iCs/>
          <w:color w:val="000000"/>
          <w:lang w:eastAsia="pa-IN" w:bidi="pa-IN"/>
        </w:rPr>
        <w:tab/>
        <w:t>фактического закрытия торгов в режиме основных торгов на этой Бирже и (или) Бирже срочных контрактов;</w:t>
      </w:r>
    </w:p>
    <w:p w14:paraId="01689DC9" w14:textId="77777777" w:rsidR="00B325B1" w:rsidRPr="00FA6BBF" w:rsidRDefault="00B325B1" w:rsidP="00614FFF">
      <w:pPr>
        <w:widowControl w:val="0"/>
        <w:suppressAutoHyphens/>
        <w:spacing w:before="20" w:line="240" w:lineRule="auto"/>
        <w:ind w:left="709" w:hanging="709"/>
        <w:jc w:val="both"/>
        <w:rPr>
          <w:rFonts w:ascii="Times New Roman" w:hAnsi="Times New Roman"/>
          <w:bCs/>
          <w:iCs/>
          <w:color w:val="000000"/>
          <w:lang w:eastAsia="pa-IN" w:bidi="pa-IN"/>
        </w:rPr>
      </w:pPr>
      <w:r w:rsidRPr="00FA6BBF">
        <w:rPr>
          <w:rFonts w:ascii="Times New Roman" w:hAnsi="Times New Roman"/>
          <w:bCs/>
          <w:iCs/>
          <w:color w:val="000000"/>
          <w:lang w:eastAsia="pa-IN" w:bidi="pa-IN"/>
        </w:rPr>
        <w:t>(б)</w:t>
      </w:r>
      <w:r w:rsidRPr="00FA6BBF">
        <w:rPr>
          <w:rFonts w:ascii="Times New Roman" w:hAnsi="Times New Roman"/>
          <w:bCs/>
          <w:iCs/>
          <w:color w:val="000000"/>
          <w:lang w:eastAsia="pa-IN" w:bidi="pa-IN"/>
        </w:rPr>
        <w:tab/>
        <w:t>срока завершения подачи заявок для их регистрации в системе Биржи и (или) Биржи срочных контрактов в целях их исполнения в этот Биржевой день.</w:t>
      </w:r>
    </w:p>
    <w:p w14:paraId="2579C731" w14:textId="6F6730C3" w:rsidR="004F33AC" w:rsidRPr="00FA6BBF" w:rsidRDefault="004F33A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hAnsi="Times New Roman"/>
          <w:u w:val="single"/>
        </w:rPr>
        <w:t>Время закрытия торгов</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 xml:space="preserve">применительно к Бирже и (или) Бирже срочных контрактов (если применимо), а также </w:t>
      </w:r>
      <w:r w:rsidR="00B21F37" w:rsidRPr="00FA6BBF">
        <w:rPr>
          <w:rFonts w:ascii="Times New Roman" w:eastAsia="Times New Roman" w:hAnsi="Times New Roman"/>
          <w:lang w:eastAsia="ru-RU"/>
        </w:rPr>
        <w:t>Биржевому дню</w:t>
      </w:r>
      <w:r w:rsidRPr="00FA6BBF">
        <w:rPr>
          <w:rFonts w:ascii="Times New Roman" w:eastAsia="Times New Roman" w:hAnsi="Times New Roman"/>
          <w:lang w:eastAsia="ru-RU"/>
        </w:rPr>
        <w:t xml:space="preserve">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Биржи срочных контрактов (если применимо). При определении в отношении Референсного актива нескольких Бирж и (или) Бирж срочных контрактов Временем закрытия торгов является наиболее позднее </w:t>
      </w:r>
      <w:r w:rsidR="000637B0" w:rsidRPr="00FA6BBF">
        <w:rPr>
          <w:rFonts w:ascii="Times New Roman" w:eastAsia="Times New Roman" w:hAnsi="Times New Roman"/>
          <w:lang w:eastAsia="ru-RU"/>
        </w:rPr>
        <w:t>в</w:t>
      </w:r>
      <w:r w:rsidRPr="00FA6BBF">
        <w:rPr>
          <w:rFonts w:ascii="Times New Roman" w:eastAsia="Times New Roman" w:hAnsi="Times New Roman"/>
          <w:lang w:eastAsia="ru-RU"/>
        </w:rPr>
        <w:t>ремя закрытия торгов (относительно московского времени) таких Бирж и (или) Бирж срочных контрактов.</w:t>
      </w:r>
    </w:p>
    <w:p w14:paraId="4BDB6BDB" w14:textId="1533A344" w:rsidR="004F33AC" w:rsidRPr="00FA6BBF" w:rsidRDefault="004F33A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hAnsi="Times New Roman"/>
          <w:u w:val="single"/>
        </w:rPr>
        <w:lastRenderedPageBreak/>
        <w:t>Время оценки</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 xml:space="preserve">время в течение Даты оценки, определённое в этом качестве в Решении о ключевых условиях, а при отсутствии такого указания — Время закрытия торгов. </w:t>
      </w:r>
    </w:p>
    <w:p w14:paraId="6D0DF530" w14:textId="4FBF7A60" w:rsidR="00556D29" w:rsidRPr="00FA6BBF" w:rsidRDefault="00556D29" w:rsidP="00614FFF">
      <w:pPr>
        <w:widowControl w:val="0"/>
        <w:autoSpaceDE w:val="0"/>
        <w:autoSpaceDN w:val="0"/>
        <w:adjustRightInd w:val="0"/>
        <w:spacing w:after="200" w:line="240" w:lineRule="auto"/>
        <w:jc w:val="both"/>
        <w:outlineLvl w:val="0"/>
        <w:rPr>
          <w:rFonts w:ascii="Times New Roman" w:hAnsi="Times New Roman"/>
        </w:rPr>
      </w:pPr>
      <w:r w:rsidRPr="00FA6BBF">
        <w:rPr>
          <w:rFonts w:ascii="Times New Roman" w:hAnsi="Times New Roman"/>
          <w:u w:val="single"/>
        </w:rPr>
        <w:t>Гипотетическая сделка хеджирования</w:t>
      </w:r>
      <w:r w:rsidRPr="00FA6BBF">
        <w:rPr>
          <w:rFonts w:ascii="Times New Roman" w:hAnsi="Times New Roman"/>
        </w:rPr>
        <w:t xml:space="preserve"> –</w:t>
      </w:r>
      <w:r w:rsidR="005369C2">
        <w:rPr>
          <w:rFonts w:ascii="Times New Roman" w:hAnsi="Times New Roman"/>
        </w:rPr>
        <w:t xml:space="preserve"> </w:t>
      </w:r>
      <w:r w:rsidRPr="00FA6BBF">
        <w:rPr>
          <w:rFonts w:ascii="Times New Roman" w:hAnsi="Times New Roman"/>
        </w:rPr>
        <w:t>сделка Эмитента</w:t>
      </w:r>
      <w:r w:rsidR="005369C2">
        <w:rPr>
          <w:rFonts w:ascii="Times New Roman" w:hAnsi="Times New Roman"/>
        </w:rPr>
        <w:t xml:space="preserve">, </w:t>
      </w:r>
      <w:r w:rsidR="005369C2" w:rsidRPr="00FA6BBF">
        <w:rPr>
          <w:rFonts w:ascii="Times New Roman" w:hAnsi="Times New Roman"/>
        </w:rPr>
        <w:t>заключённая</w:t>
      </w:r>
      <w:r w:rsidRPr="00FA6BBF">
        <w:rPr>
          <w:rFonts w:ascii="Times New Roman" w:hAnsi="Times New Roman"/>
        </w:rPr>
        <w:t xml:space="preserve"> с любым из Дилеров-ориентиров</w:t>
      </w:r>
      <w:r w:rsidR="005369C2">
        <w:rPr>
          <w:rFonts w:ascii="Times New Roman" w:hAnsi="Times New Roman"/>
        </w:rPr>
        <w:t>,</w:t>
      </w:r>
      <w:r w:rsidRPr="00FA6BBF">
        <w:rPr>
          <w:rFonts w:ascii="Times New Roman" w:hAnsi="Times New Roman"/>
        </w:rPr>
        <w:t xml:space="preserve">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о ключевых условиях, и предусматривающ</w:t>
      </w:r>
      <w:r w:rsidR="006F06EB" w:rsidRPr="00FA6BBF">
        <w:rPr>
          <w:rFonts w:ascii="Times New Roman" w:hAnsi="Times New Roman"/>
        </w:rPr>
        <w:t>ая</w:t>
      </w:r>
      <w:r w:rsidRPr="00FA6BBF">
        <w:rPr>
          <w:rFonts w:ascii="Times New Roman" w:hAnsi="Times New Roman"/>
        </w:rPr>
        <w:t xml:space="preserve"> одну или несколько из следующих обязанностей:</w:t>
      </w:r>
    </w:p>
    <w:p w14:paraId="4B842561" w14:textId="74932441" w:rsidR="00556D29" w:rsidRPr="00FA6BBF" w:rsidRDefault="00556D29" w:rsidP="00614FFF">
      <w:pPr>
        <w:widowControl w:val="0"/>
        <w:autoSpaceDE w:val="0"/>
        <w:autoSpaceDN w:val="0"/>
        <w:adjustRightInd w:val="0"/>
        <w:spacing w:after="200" w:line="240" w:lineRule="auto"/>
        <w:jc w:val="both"/>
        <w:rPr>
          <w:rFonts w:ascii="Times New Roman" w:hAnsi="Times New Roman"/>
        </w:rPr>
      </w:pPr>
      <w:r w:rsidRPr="00FA6BBF">
        <w:rPr>
          <w:rFonts w:ascii="Times New Roman" w:hAnsi="Times New Roman"/>
        </w:rPr>
        <w:t>1)</w:t>
      </w:r>
      <w:r w:rsidR="00F57718" w:rsidRPr="00FA6BBF">
        <w:rPr>
          <w:rFonts w:ascii="Times New Roman" w:hAnsi="Times New Roman"/>
        </w:rPr>
        <w:t> </w:t>
      </w:r>
      <w:r w:rsidRPr="00FA6BBF">
        <w:rPr>
          <w:rFonts w:ascii="Times New Roman" w:hAnsi="Times New Roman"/>
        </w:rPr>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279AC64B" w14:textId="4BE2B5A4" w:rsidR="00556D29" w:rsidRPr="00FA6BBF" w:rsidRDefault="00556D29" w:rsidP="00614FFF">
      <w:pPr>
        <w:widowControl w:val="0"/>
        <w:autoSpaceDE w:val="0"/>
        <w:autoSpaceDN w:val="0"/>
        <w:adjustRightInd w:val="0"/>
        <w:spacing w:after="200" w:line="240" w:lineRule="auto"/>
        <w:jc w:val="both"/>
        <w:rPr>
          <w:rFonts w:ascii="Times New Roman" w:hAnsi="Times New Roman"/>
        </w:rPr>
      </w:pPr>
      <w:r w:rsidRPr="00FA6BBF">
        <w:rPr>
          <w:rFonts w:ascii="Times New Roman" w:hAnsi="Times New Roman"/>
        </w:rPr>
        <w:t>2)</w:t>
      </w:r>
      <w:r w:rsidR="00F57718" w:rsidRPr="00FA6BBF">
        <w:rPr>
          <w:rFonts w:ascii="Times New Roman" w:hAnsi="Times New Roman"/>
        </w:rPr>
        <w:t> </w:t>
      </w:r>
      <w:r w:rsidRPr="00FA6BBF">
        <w:rPr>
          <w:rFonts w:ascii="Times New Roman" w:hAnsi="Times New Roman"/>
        </w:rPr>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3BC599B9" w14:textId="77777777" w:rsidR="004F5FD7" w:rsidRPr="00FA6BBF" w:rsidRDefault="004F5FD7" w:rsidP="00614FFF">
      <w:pPr>
        <w:pStyle w:val="Default"/>
        <w:spacing w:after="240"/>
        <w:jc w:val="both"/>
        <w:outlineLvl w:val="0"/>
        <w:rPr>
          <w:sz w:val="22"/>
          <w:szCs w:val="22"/>
          <w:u w:val="single"/>
        </w:rPr>
      </w:pPr>
      <w:r w:rsidRPr="00FA6BBF">
        <w:rPr>
          <w:sz w:val="22"/>
          <w:szCs w:val="22"/>
          <w:u w:val="single"/>
        </w:rPr>
        <w:t>ГК РФ</w:t>
      </w:r>
      <w:r w:rsidRPr="00FA6BBF">
        <w:rPr>
          <w:sz w:val="22"/>
          <w:szCs w:val="22"/>
        </w:rPr>
        <w:t xml:space="preserve"> – </w:t>
      </w:r>
      <w:r w:rsidRPr="00FA6BBF">
        <w:rPr>
          <w:bCs/>
          <w:iCs/>
          <w:sz w:val="22"/>
          <w:szCs w:val="22"/>
        </w:rPr>
        <w:t>Гражданский кодекс Российской Федерации.</w:t>
      </w:r>
    </w:p>
    <w:p w14:paraId="4747A3F1" w14:textId="45CA7269" w:rsidR="000D0D2A" w:rsidRPr="00FA6BBF" w:rsidRDefault="00C13A5C"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Дата выплаты</w:t>
      </w:r>
      <w:r w:rsidRPr="00FA6BBF">
        <w:rPr>
          <w:rFonts w:ascii="Times New Roman" w:eastAsia="Times New Roman" w:hAnsi="Times New Roman"/>
          <w:bCs/>
          <w:iCs/>
          <w:lang w:eastAsia="ru-RU"/>
        </w:rPr>
        <w:t xml:space="preserve"> – любая из дат, </w:t>
      </w:r>
      <w:r w:rsidR="00851152" w:rsidRPr="00FA6BBF">
        <w:rPr>
          <w:rFonts w:ascii="Times New Roman" w:eastAsia="Times New Roman" w:hAnsi="Times New Roman"/>
          <w:bCs/>
          <w:iCs/>
          <w:lang w:eastAsia="ru-RU"/>
        </w:rPr>
        <w:t xml:space="preserve">которые или порядок определения которых </w:t>
      </w:r>
      <w:r w:rsidRPr="00FA6BBF">
        <w:rPr>
          <w:rFonts w:ascii="Times New Roman" w:eastAsia="Times New Roman" w:hAnsi="Times New Roman"/>
          <w:bCs/>
          <w:iCs/>
          <w:lang w:eastAsia="ru-RU"/>
        </w:rPr>
        <w:t>определены в Решении о ключевых условиях в этом качестве</w:t>
      </w:r>
      <w:r w:rsidR="00C21354" w:rsidRPr="00FA6BBF">
        <w:rPr>
          <w:rFonts w:ascii="Times New Roman" w:eastAsia="Times New Roman" w:hAnsi="Times New Roman"/>
          <w:bCs/>
          <w:iCs/>
          <w:lang w:eastAsia="ru-RU"/>
        </w:rPr>
        <w:t>.</w:t>
      </w:r>
    </w:p>
    <w:p w14:paraId="5A8D7C1D" w14:textId="029405E8" w:rsidR="004F33AC" w:rsidRPr="00FA6BBF" w:rsidRDefault="004F33AC" w:rsidP="00614FFF">
      <w:pPr>
        <w:autoSpaceDE w:val="0"/>
        <w:autoSpaceDN w:val="0"/>
        <w:adjustRightInd w:val="0"/>
        <w:spacing w:before="20" w:after="240" w:line="240" w:lineRule="auto"/>
        <w:jc w:val="both"/>
        <w:outlineLvl w:val="0"/>
        <w:rPr>
          <w:rFonts w:ascii="Times New Roman" w:hAnsi="Times New Roman"/>
        </w:rPr>
      </w:pPr>
      <w:r w:rsidRPr="00FA6BBF">
        <w:rPr>
          <w:rFonts w:ascii="Times New Roman" w:eastAsia="Times New Roman" w:hAnsi="Times New Roman"/>
          <w:bCs/>
          <w:iCs/>
          <w:u w:val="single"/>
          <w:lang w:eastAsia="ru-RU"/>
        </w:rPr>
        <w:t>Дата оценки</w:t>
      </w:r>
      <w:r w:rsidRPr="00FA6BBF">
        <w:rPr>
          <w:rFonts w:ascii="Times New Roman" w:eastAsia="Times New Roman" w:hAnsi="Times New Roman"/>
          <w:bCs/>
          <w:iCs/>
          <w:lang w:eastAsia="ru-RU"/>
        </w:rPr>
        <w:t xml:space="preserve"> – любая из дат,</w:t>
      </w:r>
      <w:r w:rsidR="00851152" w:rsidRPr="00FA6BBF">
        <w:rPr>
          <w:rFonts w:ascii="Times New Roman" w:eastAsia="Times New Roman" w:hAnsi="Times New Roman"/>
          <w:bCs/>
          <w:iCs/>
          <w:lang w:eastAsia="ru-RU"/>
        </w:rPr>
        <w:t xml:space="preserve"> которые или порядок определения которых</w:t>
      </w:r>
      <w:r w:rsidRPr="00FA6BBF">
        <w:rPr>
          <w:rFonts w:ascii="Times New Roman" w:eastAsia="Times New Roman" w:hAnsi="Times New Roman"/>
          <w:bCs/>
          <w:iCs/>
          <w:lang w:eastAsia="ru-RU"/>
        </w:rPr>
        <w:t xml:space="preserve"> определены в этом качестве в Решении о ключевых условиях.</w:t>
      </w:r>
      <w:r w:rsidR="002269F5" w:rsidRPr="00FA6BBF">
        <w:rPr>
          <w:rFonts w:ascii="Times New Roman" w:eastAsia="Times New Roman" w:hAnsi="Times New Roman"/>
          <w:bCs/>
          <w:iCs/>
          <w:lang w:eastAsia="ru-RU"/>
        </w:rPr>
        <w:t xml:space="preserve"> </w:t>
      </w:r>
      <w:r w:rsidRPr="00FA6BBF">
        <w:rPr>
          <w:rFonts w:ascii="Times New Roman" w:eastAsia="Times New Roman" w:hAnsi="Times New Roman"/>
          <w:bCs/>
          <w:iCs/>
          <w:lang w:eastAsia="ru-RU"/>
        </w:rPr>
        <w:t>В случае если какая-либо Дата оценки является датой</w:t>
      </w:r>
      <w:r w:rsidRPr="00FA6BBF">
        <w:rPr>
          <w:rFonts w:ascii="Times New Roman" w:hAnsi="Times New Roman"/>
        </w:rPr>
        <w:t>, не являющейся Биржевым днём, то Датой оценки является первый Биржевой день, следующий за таким днём.</w:t>
      </w:r>
    </w:p>
    <w:p w14:paraId="00DF38FC" w14:textId="0134063D" w:rsidR="00B325B1" w:rsidRPr="00FA6BBF" w:rsidRDefault="00B325B1"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Делистинг</w:t>
      </w:r>
      <w:r w:rsidRPr="00FA6BBF">
        <w:rPr>
          <w:rFonts w:ascii="Times New Roman" w:eastAsia="Times New Roman" w:hAnsi="Times New Roman"/>
          <w:bCs/>
          <w:iCs/>
          <w:lang w:eastAsia="ru-RU"/>
        </w:rPr>
        <w:t xml:space="preserve"> – объявление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Биржи и торги этими ценными бумагами на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каких-либо иных биржи и (или) организатора торговли.</w:t>
      </w:r>
    </w:p>
    <w:p w14:paraId="7C139CEA" w14:textId="39674BEC" w:rsidR="00971936" w:rsidRPr="00FA6BBF" w:rsidRDefault="00971936"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Депозитарий</w:t>
      </w:r>
      <w:r w:rsidRPr="00FA6BBF">
        <w:rPr>
          <w:rFonts w:ascii="Times New Roman" w:eastAsia="Times New Roman" w:hAnsi="Times New Roman"/>
          <w:lang w:eastAsia="ru-RU"/>
        </w:rPr>
        <w:t xml:space="preserve"> – </w:t>
      </w:r>
      <w:r w:rsidRPr="00FA6BBF">
        <w:rPr>
          <w:rFonts w:ascii="Times New Roman" w:eastAsia="Times New Roman" w:hAnsi="Times New Roman"/>
          <w:bCs/>
          <w:iCs/>
          <w:szCs w:val="24"/>
          <w:lang w:eastAsia="ru-RU"/>
        </w:rPr>
        <w:t>депозитарий, осуществляющий учёт прав на Облигации, в том числе иностранная организация, осуществляющая учёт и удостоверение прав на Облигации.</w:t>
      </w:r>
    </w:p>
    <w:p w14:paraId="0E99C3DD" w14:textId="7A22841A" w:rsidR="004F33AC" w:rsidRPr="00FA6BBF" w:rsidRDefault="004F33AC"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Дилеры-ориентиры</w:t>
      </w:r>
      <w:r w:rsidRPr="00FA6BBF">
        <w:rPr>
          <w:rFonts w:ascii="Times New Roman" w:eastAsia="Times New Roman" w:hAnsi="Times New Roman"/>
          <w:lang w:eastAsia="ru-RU"/>
        </w:rPr>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о ключевых условиях в качестве Дилеров-ориентиров в отношении Референсного актива</w:t>
      </w:r>
      <w:r w:rsidR="00EC5276" w:rsidRPr="00FA6BBF">
        <w:rPr>
          <w:rFonts w:ascii="Times New Roman" w:eastAsia="Times New Roman" w:hAnsi="Times New Roman"/>
          <w:lang w:eastAsia="ru-RU"/>
        </w:rPr>
        <w:t>,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w:t>
      </w:r>
      <w:r w:rsidRPr="00FA6BBF">
        <w:rPr>
          <w:rFonts w:ascii="Times New Roman" w:eastAsia="Times New Roman" w:hAnsi="Times New Roman"/>
          <w:lang w:eastAsia="ru-RU"/>
        </w:rPr>
        <w:t xml:space="preserve">. </w:t>
      </w:r>
      <w:r w:rsidR="005369C2">
        <w:rPr>
          <w:rFonts w:ascii="Times New Roman" w:eastAsia="Times New Roman" w:hAnsi="Times New Roman"/>
          <w:lang w:eastAsia="ru-RU"/>
        </w:rPr>
        <w:t xml:space="preserve">В Решении о ключевых условиях </w:t>
      </w:r>
      <w:r w:rsidRPr="00FA6BBF">
        <w:rPr>
          <w:rFonts w:ascii="Times New Roman" w:eastAsia="Times New Roman" w:hAnsi="Times New Roman"/>
          <w:lang w:eastAsia="ru-RU"/>
        </w:rPr>
        <w:t xml:space="preserve">Эмитент </w:t>
      </w:r>
      <w:r w:rsidRPr="00FA6BBF">
        <w:rPr>
          <w:rFonts w:ascii="Times New Roman" w:eastAsia="Times New Roman" w:hAnsi="Times New Roman"/>
          <w:lang w:eastAsia="ru-RU"/>
        </w:rPr>
        <w:lastRenderedPageBreak/>
        <w:t>определяет не менее четырёх Дилеров-ориентиров. Во избежание сомнений, определение Эмитентом Дилеров-ориентиров в Решении о ключевых условиях не налагает на соответствующих Дилеров-ориентиров обязательства по выполнению действий, предусмотренных Решением о выпуске.</w:t>
      </w:r>
    </w:p>
    <w:p w14:paraId="3BFB9E1F" w14:textId="0CB090DE" w:rsidR="004F33AC" w:rsidRPr="00FA6BBF" w:rsidRDefault="004F33AC" w:rsidP="00614FFF">
      <w:pPr>
        <w:widowControl w:val="0"/>
        <w:autoSpaceDE w:val="0"/>
        <w:autoSpaceDN w:val="0"/>
        <w:adjustRightInd w:val="0"/>
        <w:spacing w:after="20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Если количество Дилеров-ориентиров, которые могут выполнять действия, предусмотренные Решением о выпуске, станет менее четырёх по любым причинам, включая непредоставление Дилером-ориентиром информации, запрашиваемой Расчетным агентом, Расчётный агент определяет в качестве Дилера-ориентира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00C53495">
        <w:rPr>
          <w:rFonts w:ascii="Times New Roman" w:eastAsia="Times New Roman" w:hAnsi="Times New Roman"/>
          <w:lang w:eastAsia="ru-RU"/>
        </w:rPr>
        <w:t xml:space="preserve"> не являюще</w:t>
      </w:r>
      <w:r w:rsidR="00C53495" w:rsidRPr="00FA6BBF">
        <w:rPr>
          <w:rFonts w:ascii="Times New Roman" w:eastAsia="Times New Roman" w:hAnsi="Times New Roman"/>
          <w:lang w:eastAsia="ru-RU"/>
        </w:rPr>
        <w:t>еся аффилированным лиц</w:t>
      </w:r>
      <w:r w:rsidR="00C53495">
        <w:rPr>
          <w:rFonts w:ascii="Times New Roman" w:eastAsia="Times New Roman" w:hAnsi="Times New Roman"/>
          <w:lang w:eastAsia="ru-RU"/>
        </w:rPr>
        <w:t>о</w:t>
      </w:r>
      <w:r w:rsidR="00C53495" w:rsidRPr="00FA6BBF">
        <w:rPr>
          <w:rFonts w:ascii="Times New Roman" w:eastAsia="Times New Roman" w:hAnsi="Times New Roman"/>
          <w:lang w:eastAsia="ru-RU"/>
        </w:rPr>
        <w:t>м Эмитента и (или) Расчетного агента</w:t>
      </w:r>
      <w:r w:rsidR="00C53495">
        <w:rPr>
          <w:rFonts w:ascii="Times New Roman" w:eastAsia="Times New Roman" w:hAnsi="Times New Roman"/>
          <w:lang w:eastAsia="ru-RU"/>
        </w:rPr>
        <w:t>,</w:t>
      </w:r>
      <w:r w:rsidRPr="00FA6BBF">
        <w:rPr>
          <w:rFonts w:ascii="Times New Roman" w:eastAsia="Times New Roman" w:hAnsi="Times New Roman"/>
          <w:lang w:eastAsia="ru-RU"/>
        </w:rPr>
        <w:t xml:space="preserve"> являющееся членом хотя бы одной из следующих организаций и (или) их правопреемников:</w:t>
      </w:r>
    </w:p>
    <w:p w14:paraId="3EEDF061" w14:textId="77777777" w:rsidR="004F33AC" w:rsidRPr="00BA3DE2" w:rsidRDefault="004F33AC" w:rsidP="00614FFF">
      <w:pPr>
        <w:widowControl w:val="0"/>
        <w:numPr>
          <w:ilvl w:val="0"/>
          <w:numId w:val="2"/>
        </w:numPr>
        <w:autoSpaceDE w:val="0"/>
        <w:autoSpaceDN w:val="0"/>
        <w:adjustRightInd w:val="0"/>
        <w:spacing w:after="200" w:line="240" w:lineRule="auto"/>
        <w:ind w:hanging="720"/>
        <w:contextualSpacing/>
        <w:jc w:val="both"/>
        <w:rPr>
          <w:rFonts w:ascii="Times New Roman" w:eastAsia="Times New Roman" w:hAnsi="Times New Roman"/>
          <w:lang w:val="en-US" w:eastAsia="ru-RU"/>
        </w:rPr>
      </w:pPr>
      <w:r w:rsidRPr="00FA6BBF">
        <w:rPr>
          <w:rFonts w:ascii="Times New Roman" w:eastAsia="Times New Roman" w:hAnsi="Times New Roman"/>
          <w:lang w:eastAsia="ru-RU"/>
        </w:rPr>
        <w:t>Международная</w:t>
      </w:r>
      <w:r w:rsidRPr="00BA3DE2">
        <w:rPr>
          <w:rFonts w:ascii="Times New Roman" w:eastAsia="Times New Roman" w:hAnsi="Times New Roman"/>
          <w:lang w:val="en-US" w:eastAsia="ru-RU"/>
        </w:rPr>
        <w:t xml:space="preserve"> </w:t>
      </w:r>
      <w:r w:rsidRPr="00FA6BBF">
        <w:rPr>
          <w:rFonts w:ascii="Times New Roman" w:eastAsia="Times New Roman" w:hAnsi="Times New Roman"/>
          <w:lang w:eastAsia="ru-RU"/>
        </w:rPr>
        <w:t>ассоциация</w:t>
      </w:r>
      <w:r w:rsidRPr="00BA3DE2">
        <w:rPr>
          <w:rFonts w:ascii="Times New Roman" w:eastAsia="Times New Roman" w:hAnsi="Times New Roman"/>
          <w:lang w:val="en-US" w:eastAsia="ru-RU"/>
        </w:rPr>
        <w:t xml:space="preserve"> </w:t>
      </w:r>
      <w:r w:rsidRPr="00FA6BBF">
        <w:rPr>
          <w:rFonts w:ascii="Times New Roman" w:eastAsia="Times New Roman" w:hAnsi="Times New Roman"/>
          <w:lang w:eastAsia="ru-RU"/>
        </w:rPr>
        <w:t>свопов</w:t>
      </w:r>
      <w:r w:rsidRPr="00BA3DE2">
        <w:rPr>
          <w:rFonts w:ascii="Times New Roman" w:eastAsia="Times New Roman" w:hAnsi="Times New Roman"/>
          <w:lang w:val="en-US" w:eastAsia="ru-RU"/>
        </w:rPr>
        <w:t xml:space="preserve"> </w:t>
      </w:r>
      <w:r w:rsidRPr="00FA6BBF">
        <w:rPr>
          <w:rFonts w:ascii="Times New Roman" w:eastAsia="Times New Roman" w:hAnsi="Times New Roman"/>
          <w:lang w:eastAsia="ru-RU"/>
        </w:rPr>
        <w:t>и</w:t>
      </w:r>
      <w:r w:rsidRPr="00BA3DE2">
        <w:rPr>
          <w:rFonts w:ascii="Times New Roman" w:eastAsia="Times New Roman" w:hAnsi="Times New Roman"/>
          <w:lang w:val="en-US" w:eastAsia="ru-RU"/>
        </w:rPr>
        <w:t xml:space="preserve"> </w:t>
      </w:r>
      <w:r w:rsidRPr="00FA6BBF">
        <w:rPr>
          <w:rFonts w:ascii="Times New Roman" w:eastAsia="Times New Roman" w:hAnsi="Times New Roman"/>
          <w:lang w:eastAsia="ru-RU"/>
        </w:rPr>
        <w:t>деривативов</w:t>
      </w:r>
      <w:r w:rsidRPr="00BA3DE2">
        <w:rPr>
          <w:rFonts w:ascii="Times New Roman" w:eastAsia="Times New Roman" w:hAnsi="Times New Roman"/>
          <w:lang w:val="en-US" w:eastAsia="ru-RU"/>
        </w:rPr>
        <w:t xml:space="preserve">, </w:t>
      </w:r>
      <w:r w:rsidRPr="00FA6BBF">
        <w:rPr>
          <w:rFonts w:ascii="Times New Roman" w:eastAsia="Times New Roman" w:hAnsi="Times New Roman"/>
          <w:lang w:eastAsia="ru-RU"/>
        </w:rPr>
        <w:t>Инк</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International</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Swaps</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and</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Derivatives</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Association</w:t>
      </w:r>
      <w:r w:rsidRPr="00BA3DE2">
        <w:rPr>
          <w:rFonts w:ascii="Times New Roman" w:eastAsia="Times New Roman" w:hAnsi="Times New Roman"/>
          <w:lang w:val="en-US" w:eastAsia="ru-RU"/>
        </w:rPr>
        <w:t xml:space="preserve">, </w:t>
      </w:r>
      <w:r w:rsidRPr="00FA6BBF">
        <w:rPr>
          <w:rFonts w:ascii="Times New Roman" w:eastAsia="Times New Roman" w:hAnsi="Times New Roman"/>
          <w:lang w:val="en-US" w:eastAsia="ru-RU"/>
        </w:rPr>
        <w:t>Inc</w:t>
      </w:r>
      <w:r w:rsidRPr="00BA3DE2">
        <w:rPr>
          <w:rFonts w:ascii="Times New Roman" w:eastAsia="Times New Roman" w:hAnsi="Times New Roman"/>
          <w:lang w:val="en-US" w:eastAsia="ru-RU"/>
        </w:rPr>
        <w:t>);</w:t>
      </w:r>
    </w:p>
    <w:p w14:paraId="492B849E" w14:textId="77777777" w:rsidR="004F33AC" w:rsidRPr="00FA6BBF" w:rsidRDefault="004F33AC" w:rsidP="00614FFF">
      <w:pPr>
        <w:widowControl w:val="0"/>
        <w:numPr>
          <w:ilvl w:val="0"/>
          <w:numId w:val="2"/>
        </w:numPr>
        <w:autoSpaceDE w:val="0"/>
        <w:autoSpaceDN w:val="0"/>
        <w:adjustRightInd w:val="0"/>
        <w:spacing w:after="200" w:line="240" w:lineRule="auto"/>
        <w:ind w:left="709" w:hanging="720"/>
        <w:contextualSpacing/>
        <w:jc w:val="both"/>
        <w:rPr>
          <w:rFonts w:ascii="Times New Roman" w:eastAsia="Times New Roman" w:hAnsi="Times New Roman"/>
          <w:lang w:eastAsia="ru-RU"/>
        </w:rPr>
      </w:pPr>
      <w:r w:rsidRPr="00FA6BBF">
        <w:rPr>
          <w:rFonts w:ascii="Times New Roman" w:eastAsia="Times New Roman" w:hAnsi="Times New Roman"/>
          <w:lang w:eastAsia="ru-RU"/>
        </w:rPr>
        <w:t>Саморегулируемая организация «Национальная финансовая ассоциация» (СРО НФА);</w:t>
      </w:r>
    </w:p>
    <w:p w14:paraId="258B70E6" w14:textId="77777777" w:rsidR="004F33AC" w:rsidRPr="00FA6BBF" w:rsidRDefault="004F33AC" w:rsidP="00614FFF">
      <w:pPr>
        <w:widowControl w:val="0"/>
        <w:numPr>
          <w:ilvl w:val="0"/>
          <w:numId w:val="2"/>
        </w:numPr>
        <w:autoSpaceDE w:val="0"/>
        <w:autoSpaceDN w:val="0"/>
        <w:adjustRightInd w:val="0"/>
        <w:spacing w:after="200" w:line="240" w:lineRule="auto"/>
        <w:ind w:left="709" w:hanging="720"/>
        <w:jc w:val="both"/>
        <w:rPr>
          <w:rFonts w:ascii="Times New Roman" w:eastAsia="Times New Roman" w:hAnsi="Times New Roman"/>
          <w:lang w:eastAsia="ru-RU"/>
        </w:rPr>
      </w:pPr>
      <w:r w:rsidRPr="00FA6BBF">
        <w:rPr>
          <w:rFonts w:ascii="Times New Roman" w:eastAsia="Times New Roman" w:hAnsi="Times New Roman"/>
          <w:lang w:eastAsia="ru-RU"/>
        </w:rPr>
        <w:t>Национальная ассоциация участников фондового рынка (НАУФОР).</w:t>
      </w:r>
    </w:p>
    <w:p w14:paraId="1FE9967D" w14:textId="45F9A348" w:rsidR="001522C0" w:rsidRPr="00FA6BBF" w:rsidRDefault="001522C0" w:rsidP="007C7DA0">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Расчётный агент определяет одного или нескольких Дилеров-ориентиров из числа указанных выше лиц в срок не позднее 5 (пяти) Рабочих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о выпуске.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Рабочего дня с даты определения соответствующих Дилеров-ориентиров.</w:t>
      </w:r>
    </w:p>
    <w:p w14:paraId="7176F6AD" w14:textId="15A72317" w:rsidR="004F33AC" w:rsidRPr="00FA6BBF" w:rsidRDefault="004F33AC" w:rsidP="00614FFF">
      <w:pPr>
        <w:widowControl w:val="0"/>
        <w:autoSpaceDE w:val="0"/>
        <w:autoSpaceDN w:val="0"/>
        <w:adjustRightInd w:val="0"/>
        <w:spacing w:after="200" w:line="240" w:lineRule="auto"/>
        <w:jc w:val="both"/>
        <w:rPr>
          <w:rFonts w:ascii="Times New Roman" w:eastAsiaTheme="minorEastAsia" w:hAnsi="Times New Roman"/>
          <w:lang w:eastAsia="ru-RU"/>
        </w:rPr>
      </w:pPr>
      <w:r w:rsidRPr="00FA6BBF">
        <w:rPr>
          <w:rFonts w:ascii="Times New Roman" w:eastAsia="Times New Roman" w:hAnsi="Times New Roman"/>
          <w:lang w:eastAsia="ru-RU"/>
        </w:rPr>
        <w:t>Информация о Дилерах-ориентирах</w:t>
      </w:r>
      <w:r w:rsidR="00275DB2" w:rsidRPr="00FA6BBF">
        <w:rPr>
          <w:rFonts w:ascii="Times New Roman" w:eastAsia="Times New Roman" w:hAnsi="Times New Roman"/>
          <w:lang w:eastAsia="ru-RU"/>
        </w:rPr>
        <w:t>, определённых Расчётным агентом из числа указанных выше организаций,</w:t>
      </w:r>
      <w:r w:rsidRPr="00FA6BBF">
        <w:rPr>
          <w:rFonts w:ascii="Times New Roman" w:eastAsia="Times New Roman" w:hAnsi="Times New Roman"/>
          <w:lang w:eastAsia="ru-RU"/>
        </w:rPr>
        <w:t xml:space="preserve"> должна быть опубликована</w:t>
      </w:r>
      <w:r w:rsidR="00275DB2" w:rsidRPr="00FA6BBF">
        <w:rPr>
          <w:rFonts w:ascii="Times New Roman" w:eastAsia="Times New Roman" w:hAnsi="Times New Roman"/>
          <w:lang w:eastAsia="ru-RU"/>
        </w:rPr>
        <w:t xml:space="preserve"> Эмитентом</w:t>
      </w:r>
      <w:r w:rsidR="00C94DE8" w:rsidRPr="00FA6BBF">
        <w:rPr>
          <w:rFonts w:ascii="Times New Roman" w:eastAsia="Times New Roman" w:hAnsi="Times New Roman"/>
          <w:lang w:eastAsia="ru-RU"/>
        </w:rPr>
        <w:t xml:space="preserve"> в Ленте новостей и на Странице в сети Интернет</w:t>
      </w:r>
      <w:r w:rsidRPr="00FA6BBF">
        <w:rPr>
          <w:rFonts w:ascii="Times New Roman" w:eastAsia="Times New Roman" w:hAnsi="Times New Roman"/>
          <w:lang w:eastAsia="ru-RU"/>
        </w:rPr>
        <w:t xml:space="preserve"> </w:t>
      </w:r>
      <w:r w:rsidR="001522C0" w:rsidRPr="00FA6BBF">
        <w:rPr>
          <w:rFonts w:ascii="Times New Roman" w:eastAsia="Times New Roman" w:hAnsi="Times New Roman"/>
          <w:lang w:eastAsia="ru-RU"/>
        </w:rPr>
        <w:t xml:space="preserve">не позднее 1 (одного) дня </w:t>
      </w:r>
      <w:r w:rsidR="00784147" w:rsidRPr="00FA6BBF">
        <w:rPr>
          <w:rFonts w:ascii="Times New Roman" w:eastAsia="Times New Roman" w:hAnsi="Times New Roman"/>
          <w:lang w:eastAsia="ru-RU"/>
        </w:rPr>
        <w:t xml:space="preserve">с даты получения Эмитентом </w:t>
      </w:r>
      <w:r w:rsidR="0077638B" w:rsidRPr="00FA6BBF">
        <w:rPr>
          <w:rFonts w:ascii="Times New Roman" w:eastAsia="Times New Roman" w:hAnsi="Times New Roman"/>
          <w:lang w:eastAsia="ru-RU"/>
        </w:rPr>
        <w:t xml:space="preserve">соответствующей </w:t>
      </w:r>
      <w:r w:rsidR="00784147" w:rsidRPr="00FA6BBF">
        <w:rPr>
          <w:rFonts w:ascii="Times New Roman" w:eastAsia="Times New Roman" w:hAnsi="Times New Roman"/>
          <w:lang w:eastAsia="ru-RU"/>
        </w:rPr>
        <w:t>информации</w:t>
      </w:r>
      <w:r w:rsidR="0077638B" w:rsidRPr="00FA6BBF">
        <w:rPr>
          <w:rFonts w:ascii="Times New Roman" w:eastAsia="Times New Roman" w:hAnsi="Times New Roman"/>
          <w:lang w:eastAsia="ru-RU"/>
        </w:rPr>
        <w:t xml:space="preserve"> от Расчётного агента</w:t>
      </w:r>
      <w:r w:rsidRPr="00FA6BBF">
        <w:rPr>
          <w:rFonts w:ascii="Times New Roman" w:eastAsiaTheme="minorEastAsia" w:hAnsi="Times New Roman"/>
          <w:lang w:eastAsia="ru-RU"/>
        </w:rPr>
        <w:t>.</w:t>
      </w:r>
    </w:p>
    <w:p w14:paraId="32520FE3" w14:textId="780C19D6" w:rsidR="004F5FD7" w:rsidRPr="00FA6BBF" w:rsidRDefault="004F5FD7" w:rsidP="00614FFF">
      <w:pPr>
        <w:pStyle w:val="Default"/>
        <w:spacing w:after="240"/>
        <w:jc w:val="both"/>
        <w:outlineLvl w:val="0"/>
        <w:rPr>
          <w:bCs/>
          <w:iCs/>
          <w:sz w:val="22"/>
          <w:szCs w:val="22"/>
        </w:rPr>
      </w:pPr>
      <w:r w:rsidRPr="00FA6BBF">
        <w:rPr>
          <w:bCs/>
          <w:iCs/>
          <w:sz w:val="22"/>
          <w:szCs w:val="22"/>
          <w:u w:val="single"/>
        </w:rPr>
        <w:t>Закон о РЦБ</w:t>
      </w:r>
      <w:r w:rsidRPr="00FA6BBF">
        <w:rPr>
          <w:bCs/>
          <w:iCs/>
          <w:sz w:val="22"/>
          <w:szCs w:val="22"/>
        </w:rPr>
        <w:t xml:space="preserve"> – Федеральный закон от 22.04.1996 г. № 39-ФЗ «О рынке ценных бумаг».</w:t>
      </w:r>
    </w:p>
    <w:p w14:paraId="016BEF61" w14:textId="75C49C85" w:rsidR="004E4E61" w:rsidRPr="00FA6BBF" w:rsidRDefault="004E4E61" w:rsidP="00614FFF">
      <w:pPr>
        <w:pStyle w:val="Default"/>
        <w:spacing w:after="240"/>
        <w:jc w:val="both"/>
        <w:outlineLvl w:val="0"/>
        <w:rPr>
          <w:bCs/>
          <w:iCs/>
          <w:sz w:val="22"/>
          <w:szCs w:val="22"/>
        </w:rPr>
      </w:pPr>
      <w:r w:rsidRPr="00FA6BBF">
        <w:rPr>
          <w:bCs/>
          <w:iCs/>
          <w:sz w:val="22"/>
          <w:szCs w:val="22"/>
          <w:u w:val="single"/>
        </w:rPr>
        <w:t>Закон № 514-ФЗ</w:t>
      </w:r>
      <w:r w:rsidRPr="00FA6BBF">
        <w:rPr>
          <w:bCs/>
          <w:iCs/>
          <w:sz w:val="22"/>
          <w:szCs w:val="22"/>
        </w:rPr>
        <w:t xml:space="preserve"> – Федеральный закон от 27.12.2018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085A6F33" w14:textId="189D4D02" w:rsidR="00963053" w:rsidRPr="00FA6BBF" w:rsidRDefault="00963053" w:rsidP="00614FFF">
      <w:pPr>
        <w:pStyle w:val="Default"/>
        <w:spacing w:after="240"/>
        <w:jc w:val="both"/>
        <w:outlineLvl w:val="0"/>
        <w:rPr>
          <w:rFonts w:eastAsia="Times New Roman"/>
          <w:color w:val="auto"/>
          <w:sz w:val="22"/>
          <w:szCs w:val="22"/>
          <w:lang w:eastAsia="ru-RU"/>
        </w:rPr>
      </w:pPr>
      <w:r w:rsidRPr="00FA6BBF">
        <w:rPr>
          <w:sz w:val="22"/>
          <w:u w:val="single"/>
        </w:rPr>
        <w:t xml:space="preserve">Изменение источника </w:t>
      </w:r>
      <w:r w:rsidR="00EF33B6" w:rsidRPr="00FA6BBF">
        <w:rPr>
          <w:sz w:val="22"/>
          <w:u w:val="single"/>
        </w:rPr>
        <w:t>Референсного значения</w:t>
      </w:r>
      <w:r w:rsidRPr="00FA6BBF">
        <w:rPr>
          <w:sz w:val="22"/>
        </w:rPr>
        <w:t xml:space="preserve"> </w:t>
      </w:r>
      <w:r w:rsidRPr="00FA6BBF">
        <w:rPr>
          <w:rFonts w:eastAsia="Times New Roman"/>
          <w:color w:val="auto"/>
          <w:sz w:val="22"/>
          <w:szCs w:val="22"/>
          <w:lang w:eastAsia="ru-RU"/>
        </w:rPr>
        <w:t>–</w:t>
      </w:r>
      <w:r w:rsidR="00F23CBB" w:rsidRPr="00FA6BBF">
        <w:rPr>
          <w:rFonts w:eastAsia="Times New Roman"/>
          <w:color w:val="auto"/>
          <w:sz w:val="22"/>
          <w:szCs w:val="22"/>
          <w:lang w:eastAsia="ru-RU"/>
        </w:rPr>
        <w:t xml:space="preserve"> </w:t>
      </w:r>
      <w:r w:rsidRPr="00FA6BBF">
        <w:rPr>
          <w:rFonts w:eastAsia="Times New Roman"/>
          <w:color w:val="auto"/>
          <w:sz w:val="22"/>
          <w:szCs w:val="22"/>
          <w:lang w:eastAsia="ru-RU"/>
        </w:rPr>
        <w:t xml:space="preserve">ситуация, при которой </w:t>
      </w:r>
      <w:r w:rsidR="00E739F7" w:rsidRPr="00FA6BBF">
        <w:rPr>
          <w:rFonts w:eastAsia="Times New Roman"/>
          <w:color w:val="auto"/>
          <w:sz w:val="22"/>
          <w:szCs w:val="22"/>
          <w:lang w:eastAsia="ru-RU"/>
        </w:rPr>
        <w:t xml:space="preserve">Референсное значение </w:t>
      </w:r>
      <w:r w:rsidR="00F23CBB" w:rsidRPr="00FA6BBF">
        <w:rPr>
          <w:rFonts w:eastAsia="Times New Roman"/>
          <w:color w:val="auto"/>
          <w:sz w:val="22"/>
          <w:szCs w:val="22"/>
          <w:lang w:eastAsia="ru-RU"/>
        </w:rPr>
        <w:t>не может быть рассчитан</w:t>
      </w:r>
      <w:r w:rsidR="00E739F7" w:rsidRPr="00FA6BBF">
        <w:rPr>
          <w:rFonts w:eastAsia="Times New Roman"/>
          <w:color w:val="auto"/>
          <w:sz w:val="22"/>
          <w:szCs w:val="22"/>
          <w:lang w:eastAsia="ru-RU"/>
        </w:rPr>
        <w:t>о</w:t>
      </w:r>
      <w:r w:rsidR="00F23CBB" w:rsidRPr="00FA6BBF">
        <w:rPr>
          <w:rFonts w:eastAsia="Times New Roman"/>
          <w:color w:val="auto"/>
          <w:sz w:val="22"/>
          <w:szCs w:val="22"/>
          <w:lang w:eastAsia="ru-RU"/>
        </w:rPr>
        <w:t xml:space="preserve"> ни по одному из правил, предусмотренных Решением о выпуске</w:t>
      </w:r>
      <w:r w:rsidR="00E739F7" w:rsidRPr="00FA6BBF">
        <w:rPr>
          <w:rFonts w:eastAsia="Times New Roman"/>
          <w:color w:val="auto"/>
          <w:sz w:val="22"/>
          <w:szCs w:val="22"/>
          <w:lang w:eastAsia="ru-RU"/>
        </w:rPr>
        <w:t xml:space="preserve"> и (или) Решением о ключевых условиях</w:t>
      </w:r>
      <w:r w:rsidR="00F23CBB" w:rsidRPr="00FA6BBF">
        <w:rPr>
          <w:rFonts w:eastAsia="Times New Roman"/>
          <w:color w:val="auto"/>
          <w:sz w:val="22"/>
          <w:szCs w:val="22"/>
          <w:lang w:eastAsia="ru-RU"/>
        </w:rPr>
        <w:t xml:space="preserve">, но при этом для определения </w:t>
      </w:r>
      <w:r w:rsidR="00E739F7" w:rsidRPr="00FA6BBF">
        <w:rPr>
          <w:rFonts w:eastAsia="Times New Roman"/>
          <w:color w:val="auto"/>
          <w:sz w:val="22"/>
          <w:szCs w:val="22"/>
          <w:lang w:eastAsia="ru-RU"/>
        </w:rPr>
        <w:t xml:space="preserve">Референсного значения </w:t>
      </w:r>
      <w:r w:rsidR="004366D6" w:rsidRPr="00FA6BBF">
        <w:rPr>
          <w:rFonts w:eastAsia="Times New Roman"/>
          <w:color w:val="auto"/>
          <w:sz w:val="22"/>
          <w:szCs w:val="22"/>
          <w:lang w:eastAsia="ru-RU"/>
        </w:rPr>
        <w:t xml:space="preserve">по </w:t>
      </w:r>
      <w:r w:rsidR="00FE3D25" w:rsidRPr="00FA6BBF">
        <w:rPr>
          <w:rFonts w:eastAsia="Times New Roman"/>
          <w:color w:val="auto"/>
          <w:sz w:val="22"/>
          <w:szCs w:val="22"/>
          <w:lang w:eastAsia="ru-RU"/>
        </w:rPr>
        <w:t xml:space="preserve">решению Расчётного агента </w:t>
      </w:r>
      <w:r w:rsidR="00F23CBB" w:rsidRPr="00FA6BBF">
        <w:rPr>
          <w:rFonts w:eastAsia="Times New Roman"/>
          <w:color w:val="auto"/>
          <w:sz w:val="22"/>
          <w:szCs w:val="22"/>
          <w:lang w:eastAsia="ru-RU"/>
        </w:rPr>
        <w:t>могут быть использованы иные способы и источники</w:t>
      </w:r>
      <w:r w:rsidR="00FE3D25" w:rsidRPr="00FA6BBF">
        <w:rPr>
          <w:rFonts w:eastAsia="Times New Roman"/>
          <w:color w:val="auto"/>
          <w:sz w:val="22"/>
          <w:szCs w:val="22"/>
          <w:lang w:eastAsia="ru-RU"/>
        </w:rPr>
        <w:t>, за исключением случаев, когда такая ситуация представляет собой одно или несколько Событий дестабилизации.</w:t>
      </w:r>
    </w:p>
    <w:p w14:paraId="702F097D" w14:textId="6C3AA6BA" w:rsidR="007D69F2" w:rsidRPr="00FA6BBF" w:rsidRDefault="007D69F2" w:rsidP="00614FFF">
      <w:pPr>
        <w:pStyle w:val="Default"/>
        <w:spacing w:after="240"/>
        <w:jc w:val="both"/>
        <w:outlineLvl w:val="0"/>
        <w:rPr>
          <w:sz w:val="22"/>
        </w:rPr>
      </w:pPr>
      <w:r w:rsidRPr="00FA6BBF">
        <w:rPr>
          <w:sz w:val="22"/>
          <w:u w:val="single"/>
        </w:rPr>
        <w:t>Изменение регулирования</w:t>
      </w:r>
      <w:r w:rsidRPr="00FA6BBF">
        <w:rPr>
          <w:sz w:val="22"/>
        </w:rPr>
        <w:t xml:space="preserve"> – обстоятельство, свидетельствующее о действиях государственных органов, способных воспрепятствовать исполнению обязательств Эмитента по Облигациям</w:t>
      </w:r>
      <w:r w:rsidR="00013EE0" w:rsidRPr="00FA6BBF">
        <w:rPr>
          <w:sz w:val="22"/>
        </w:rPr>
        <w:t xml:space="preserve"> и (или) </w:t>
      </w:r>
      <w:r w:rsidR="0035451A" w:rsidRPr="00FA6BBF">
        <w:rPr>
          <w:sz w:val="22"/>
        </w:rPr>
        <w:t xml:space="preserve">обязательств Эмитента и (или) любого </w:t>
      </w:r>
      <w:r w:rsidR="0096451B" w:rsidRPr="00FA6BBF">
        <w:rPr>
          <w:sz w:val="22"/>
        </w:rPr>
        <w:t>П</w:t>
      </w:r>
      <w:r w:rsidR="0035451A" w:rsidRPr="00FA6BBF">
        <w:rPr>
          <w:sz w:val="22"/>
        </w:rPr>
        <w:t>отенциального контрагента по хеджу (л</w:t>
      </w:r>
      <w:r w:rsidR="003676AF" w:rsidRPr="00FA6BBF">
        <w:rPr>
          <w:sz w:val="22"/>
        </w:rPr>
        <w:t>ю</w:t>
      </w:r>
      <w:r w:rsidR="0035451A" w:rsidRPr="00FA6BBF">
        <w:rPr>
          <w:sz w:val="22"/>
        </w:rPr>
        <w:t xml:space="preserve">бого из Дилеров-ориентиров) по </w:t>
      </w:r>
      <w:r w:rsidR="00013EE0" w:rsidRPr="00FA6BBF">
        <w:rPr>
          <w:sz w:val="22"/>
        </w:rPr>
        <w:t>Гипотетической сделке хеджирования</w:t>
      </w:r>
      <w:r w:rsidR="00021A16" w:rsidRPr="00FA6BBF">
        <w:rPr>
          <w:sz w:val="22"/>
        </w:rPr>
        <w:t xml:space="preserve"> (если такая сделка заключена (имеет место), или если </w:t>
      </w:r>
      <w:r w:rsidR="0035451A" w:rsidRPr="00FA6BBF">
        <w:rPr>
          <w:sz w:val="22"/>
        </w:rPr>
        <w:t xml:space="preserve">такая сделка могла бы быть заключена </w:t>
      </w:r>
      <w:r w:rsidR="00021A16" w:rsidRPr="00FA6BBF">
        <w:rPr>
          <w:sz w:val="22"/>
        </w:rPr>
        <w:t xml:space="preserve">на момент </w:t>
      </w:r>
      <w:r w:rsidR="0035451A" w:rsidRPr="00FA6BBF">
        <w:rPr>
          <w:sz w:val="22"/>
        </w:rPr>
        <w:t>исполнения</w:t>
      </w:r>
      <w:r w:rsidR="00021A16" w:rsidRPr="00FA6BBF">
        <w:rPr>
          <w:sz w:val="22"/>
        </w:rPr>
        <w:t xml:space="preserve"> соответствующего </w:t>
      </w:r>
      <w:r w:rsidR="00571772" w:rsidRPr="00FA6BBF">
        <w:rPr>
          <w:sz w:val="22"/>
        </w:rPr>
        <w:t>обязательства</w:t>
      </w:r>
      <w:r w:rsidR="00021A16" w:rsidRPr="00FA6BBF">
        <w:rPr>
          <w:sz w:val="22"/>
        </w:rPr>
        <w:t>)</w:t>
      </w:r>
      <w:r w:rsidRPr="00FA6BBF">
        <w:rPr>
          <w:sz w:val="22"/>
        </w:rPr>
        <w:t>, выражающееся в следующем:</w:t>
      </w:r>
    </w:p>
    <w:p w14:paraId="578C02C9" w14:textId="5368983D" w:rsidR="007D69F2" w:rsidRPr="00FA6BBF" w:rsidRDefault="007D69F2" w:rsidP="007C7DA0">
      <w:pPr>
        <w:pStyle w:val="Default"/>
        <w:spacing w:before="20"/>
        <w:ind w:left="709" w:hanging="709"/>
        <w:jc w:val="both"/>
        <w:rPr>
          <w:sz w:val="22"/>
        </w:rPr>
      </w:pPr>
      <w:r w:rsidRPr="00FA6BBF">
        <w:rPr>
          <w:sz w:val="22"/>
        </w:rPr>
        <w:t>(1)</w:t>
      </w:r>
      <w:r w:rsidR="00614FFF">
        <w:rPr>
          <w:sz w:val="22"/>
        </w:rPr>
        <w:tab/>
      </w:r>
      <w:r w:rsidRPr="00FA6BBF">
        <w:rPr>
          <w:sz w:val="22"/>
        </w:rPr>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153B4F5" w14:textId="5271970B" w:rsidR="007D69F2" w:rsidRPr="00FA6BBF" w:rsidRDefault="007D69F2" w:rsidP="007C7DA0">
      <w:pPr>
        <w:pStyle w:val="Default"/>
        <w:spacing w:before="20"/>
        <w:ind w:left="709" w:hanging="709"/>
        <w:jc w:val="both"/>
        <w:rPr>
          <w:sz w:val="22"/>
        </w:rPr>
      </w:pPr>
      <w:r w:rsidRPr="00FA6BBF">
        <w:rPr>
          <w:sz w:val="22"/>
        </w:rPr>
        <w:t>(2)</w:t>
      </w:r>
      <w:r w:rsidR="00614FFF">
        <w:rPr>
          <w:sz w:val="22"/>
        </w:rPr>
        <w:tab/>
      </w:r>
      <w:r w:rsidRPr="00FA6BBF">
        <w:rPr>
          <w:sz w:val="22"/>
        </w:rPr>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w:t>
      </w:r>
      <w:r w:rsidRPr="00FA6BBF">
        <w:rPr>
          <w:sz w:val="22"/>
        </w:rPr>
        <w:lastRenderedPageBreak/>
        <w:t>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03482EAB" w14:textId="211B1ADB" w:rsidR="007D69F2" w:rsidRPr="00FA6BBF" w:rsidRDefault="00CB5EF3" w:rsidP="007C7DA0">
      <w:pPr>
        <w:pStyle w:val="Default"/>
        <w:spacing w:before="20" w:after="240"/>
        <w:ind w:left="709"/>
        <w:jc w:val="both"/>
        <w:rPr>
          <w:sz w:val="22"/>
        </w:rPr>
      </w:pPr>
      <w:r w:rsidRPr="00FA6BBF">
        <w:rPr>
          <w:sz w:val="22"/>
        </w:rPr>
        <w:t xml:space="preserve">влекущее за собой существенное повышение издержек Эмитента </w:t>
      </w:r>
      <w:r w:rsidR="0035451A" w:rsidRPr="00FA6BBF">
        <w:rPr>
          <w:sz w:val="22"/>
        </w:rPr>
        <w:t xml:space="preserve">и (или) любого </w:t>
      </w:r>
      <w:r w:rsidR="0096451B" w:rsidRPr="00FA6BBF">
        <w:rPr>
          <w:sz w:val="22"/>
        </w:rPr>
        <w:t>П</w:t>
      </w:r>
      <w:r w:rsidR="0035451A" w:rsidRPr="00FA6BBF">
        <w:rPr>
          <w:sz w:val="22"/>
        </w:rPr>
        <w:t>отенциального контрагента по хеджу</w:t>
      </w:r>
      <w:r w:rsidRPr="00FA6BBF">
        <w:rPr>
          <w:sz w:val="22"/>
        </w:rPr>
        <w:t xml:space="preserve"> в выполнении их обязательств по Облигациям </w:t>
      </w:r>
      <w:r w:rsidR="00013EE0" w:rsidRPr="00FA6BBF">
        <w:rPr>
          <w:sz w:val="22"/>
        </w:rPr>
        <w:t>и (</w:t>
      </w:r>
      <w:r w:rsidRPr="00FA6BBF">
        <w:rPr>
          <w:sz w:val="22"/>
        </w:rPr>
        <w:t>или</w:t>
      </w:r>
      <w:r w:rsidR="00013EE0" w:rsidRPr="00FA6BBF">
        <w:rPr>
          <w:sz w:val="22"/>
        </w:rPr>
        <w:t>)</w:t>
      </w:r>
      <w:r w:rsidRPr="00FA6BBF">
        <w:rPr>
          <w:sz w:val="22"/>
        </w:rPr>
        <w:t xml:space="preserve"> по </w:t>
      </w:r>
      <w:r w:rsidR="00013EE0" w:rsidRPr="00FA6BBF">
        <w:rPr>
          <w:sz w:val="22"/>
        </w:rPr>
        <w:t>Гипотетической сделке хеджирования</w:t>
      </w:r>
      <w:r w:rsidRPr="00FA6BBF">
        <w:rPr>
          <w:sz w:val="22"/>
        </w:rPr>
        <w:t xml:space="preserve">, и (или) обязательств, возникших в связи с покупкой, продажей или поддержанием позиции либо заключением сделок в отношении Референсного актива (Референсного актива в составе Корзины), используемых Эмитентом для хеджирования обязательств по Облигации или по </w:t>
      </w:r>
      <w:r w:rsidR="00013EE0" w:rsidRPr="00FA6BBF">
        <w:rPr>
          <w:sz w:val="22"/>
        </w:rPr>
        <w:t>Гипотетической сделке хеджирования</w:t>
      </w:r>
      <w:r w:rsidR="00013EE0" w:rsidRPr="00FA6BBF" w:rsidDel="00013EE0">
        <w:rPr>
          <w:sz w:val="22"/>
        </w:rPr>
        <w:t xml:space="preserve"> </w:t>
      </w:r>
      <w:r w:rsidRPr="00FA6BBF">
        <w:rPr>
          <w:sz w:val="22"/>
        </w:rPr>
        <w:t>(в том числе, по причине увеличения налоговых обязательств, уменьшения налоговых льгот или иных событий, имеющих негативный налоговый эффект</w:t>
      </w:r>
      <w:r w:rsidR="007D69F2" w:rsidRPr="00FA6BBF">
        <w:rPr>
          <w:sz w:val="22"/>
        </w:rPr>
        <w:t>)</w:t>
      </w:r>
      <w:r w:rsidR="00013EE0" w:rsidRPr="00FA6BBF">
        <w:rPr>
          <w:sz w:val="22"/>
        </w:rPr>
        <w:t>.</w:t>
      </w:r>
    </w:p>
    <w:p w14:paraId="11383D87" w14:textId="7A81A24A" w:rsidR="007C1FBC" w:rsidRPr="00FA6BBF" w:rsidRDefault="007C1FB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Корзина</w:t>
      </w:r>
      <w:r w:rsidRPr="00FA6BBF">
        <w:rPr>
          <w:rFonts w:ascii="Times New Roman" w:eastAsia="Times New Roman" w:hAnsi="Times New Roman"/>
          <w:bCs/>
          <w:iCs/>
          <w:lang w:eastAsia="ru-RU"/>
        </w:rPr>
        <w:t xml:space="preserve"> – </w:t>
      </w:r>
      <w:r w:rsidRPr="00FA6BBF">
        <w:rPr>
          <w:rFonts w:ascii="Times New Roman" w:eastAsia="Times New Roman" w:hAnsi="Times New Roman"/>
          <w:lang w:eastAsia="ru-RU"/>
        </w:rPr>
        <w:t xml:space="preserve">совокупность нескольких Референсных активов. При </w:t>
      </w:r>
      <w:r w:rsidR="008339DB" w:rsidRPr="00FA6BBF">
        <w:rPr>
          <w:rFonts w:ascii="Times New Roman" w:eastAsia="Times New Roman" w:hAnsi="Times New Roman"/>
          <w:lang w:eastAsia="ru-RU"/>
        </w:rPr>
        <w:t xml:space="preserve">определении Корзины </w:t>
      </w:r>
      <w:r w:rsidRPr="00FA6BBF">
        <w:rPr>
          <w:rFonts w:ascii="Times New Roman" w:eastAsia="Times New Roman" w:hAnsi="Times New Roman"/>
          <w:lang w:eastAsia="ru-RU"/>
        </w:rPr>
        <w:t>в Решении о ключевых условиях должны быть предусмотрены квалификационные признаки всех Референсных активов, составляющих Корзину.</w:t>
      </w:r>
    </w:p>
    <w:p w14:paraId="6B4E71A6" w14:textId="4BD1DE5D" w:rsidR="007A4C19" w:rsidRPr="009C0B2B" w:rsidRDefault="007A4C19" w:rsidP="00614FFF">
      <w:pPr>
        <w:autoSpaceDE w:val="0"/>
        <w:autoSpaceDN w:val="0"/>
        <w:adjustRightInd w:val="0"/>
        <w:spacing w:before="20" w:after="240" w:line="240" w:lineRule="auto"/>
        <w:jc w:val="both"/>
        <w:outlineLvl w:val="0"/>
        <w:rPr>
          <w:rFonts w:ascii="Times New Roman" w:hAnsi="Times New Roman"/>
          <w:u w:val="single"/>
        </w:rPr>
      </w:pPr>
      <w:r w:rsidRPr="009C0B2B">
        <w:rPr>
          <w:rFonts w:ascii="Times New Roman" w:hAnsi="Times New Roman"/>
          <w:u w:val="single"/>
        </w:rPr>
        <w:t>Корректировка АДР и (или) ГДР</w:t>
      </w:r>
      <w:r w:rsidRPr="009C0B2B">
        <w:rPr>
          <w:rFonts w:ascii="Times New Roman" w:hAnsi="Times New Roman"/>
        </w:rPr>
        <w:t xml:space="preserve"> – наступление в отношении Референсного актива, являющегося АДР и (или) ГДР</w:t>
      </w:r>
      <w:r w:rsidR="00C53495" w:rsidRPr="009C0B2B">
        <w:rPr>
          <w:rFonts w:ascii="Times New Roman" w:hAnsi="Times New Roman"/>
        </w:rPr>
        <w:t xml:space="preserve"> любого из следующих событий</w:t>
      </w:r>
      <w:r w:rsidRPr="009C0B2B">
        <w:rPr>
          <w:rFonts w:ascii="Times New Roman" w:hAnsi="Times New Roman"/>
        </w:rPr>
        <w:t>:</w:t>
      </w:r>
    </w:p>
    <w:p w14:paraId="3B6AD010" w14:textId="48446628" w:rsidR="007A4C19" w:rsidRPr="009C0B2B" w:rsidRDefault="007A4C19" w:rsidP="00614FFF">
      <w:pPr>
        <w:widowControl w:val="0"/>
        <w:autoSpaceDE w:val="0"/>
        <w:autoSpaceDN w:val="0"/>
        <w:adjustRightInd w:val="0"/>
        <w:spacing w:before="20" w:after="0" w:line="240" w:lineRule="auto"/>
        <w:ind w:left="709" w:hanging="709"/>
        <w:jc w:val="both"/>
        <w:rPr>
          <w:rFonts w:ascii="Times New Roman" w:eastAsia="Times New Roman" w:hAnsi="Times New Roman"/>
          <w:bCs/>
          <w:iCs/>
          <w:lang w:eastAsia="ru-RU"/>
        </w:rPr>
      </w:pPr>
      <w:r w:rsidRPr="009C0B2B">
        <w:rPr>
          <w:rFonts w:ascii="Times New Roman" w:eastAsia="Times New Roman" w:hAnsi="Times New Roman"/>
          <w:bCs/>
          <w:iCs/>
          <w:lang w:eastAsia="ru-RU"/>
        </w:rPr>
        <w:t>(а)</w:t>
      </w:r>
      <w:r w:rsidRPr="009C0B2B">
        <w:rPr>
          <w:rFonts w:ascii="Times New Roman" w:eastAsia="Times New Roman" w:hAnsi="Times New Roman"/>
          <w:bCs/>
          <w:iCs/>
          <w:lang w:eastAsia="ru-RU"/>
        </w:rPr>
        <w:tab/>
        <w:t xml:space="preserve">предоставление </w:t>
      </w:r>
      <w:r w:rsidR="00D33936" w:rsidRPr="009C0B2B">
        <w:rPr>
          <w:rFonts w:ascii="Times New Roman" w:eastAsia="Times New Roman" w:hAnsi="Times New Roman"/>
          <w:bCs/>
          <w:iCs/>
          <w:lang w:eastAsia="ru-RU"/>
        </w:rPr>
        <w:t>э</w:t>
      </w:r>
      <w:r w:rsidRPr="009C0B2B">
        <w:rPr>
          <w:rFonts w:ascii="Times New Roman" w:eastAsia="Times New Roman" w:hAnsi="Times New Roman"/>
          <w:bCs/>
          <w:iCs/>
          <w:lang w:eastAsia="ru-RU"/>
        </w:rPr>
        <w:t xml:space="preserve">митентом </w:t>
      </w:r>
      <w:r w:rsidR="00C53495" w:rsidRPr="009C0B2B">
        <w:rPr>
          <w:rFonts w:ascii="Times New Roman" w:eastAsia="Times New Roman" w:hAnsi="Times New Roman"/>
          <w:bCs/>
          <w:iCs/>
          <w:lang w:eastAsia="ru-RU"/>
        </w:rPr>
        <w:t xml:space="preserve">Базовых </w:t>
      </w:r>
      <w:r w:rsidR="00D33936" w:rsidRPr="009C0B2B">
        <w:rPr>
          <w:rFonts w:ascii="Times New Roman" w:eastAsia="Times New Roman" w:hAnsi="Times New Roman"/>
          <w:bCs/>
          <w:iCs/>
          <w:lang w:eastAsia="ru-RU"/>
        </w:rPr>
        <w:t xml:space="preserve">акций </w:t>
      </w:r>
      <w:r w:rsidRPr="009C0B2B">
        <w:rPr>
          <w:rFonts w:ascii="Times New Roman" w:eastAsia="Times New Roman" w:hAnsi="Times New Roman"/>
          <w:bCs/>
          <w:iCs/>
          <w:lang w:eastAsia="ru-RU"/>
        </w:rPr>
        <w:t>депозитарию Базовых акций письменных инструкций о снятии с учета или передаче Базовых акций;</w:t>
      </w:r>
    </w:p>
    <w:p w14:paraId="0BBCB8E0" w14:textId="7B3DAE79" w:rsidR="007A4C19" w:rsidRPr="009C0B2B" w:rsidRDefault="007A4C19" w:rsidP="00614FFF">
      <w:pPr>
        <w:widowControl w:val="0"/>
        <w:autoSpaceDE w:val="0"/>
        <w:autoSpaceDN w:val="0"/>
        <w:adjustRightInd w:val="0"/>
        <w:spacing w:before="20" w:after="0" w:line="240" w:lineRule="auto"/>
        <w:ind w:left="709" w:hanging="709"/>
        <w:jc w:val="both"/>
        <w:rPr>
          <w:rFonts w:ascii="Times New Roman" w:eastAsia="Times New Roman" w:hAnsi="Times New Roman"/>
          <w:bCs/>
          <w:iCs/>
          <w:lang w:eastAsia="ru-RU"/>
        </w:rPr>
      </w:pPr>
      <w:r w:rsidRPr="009C0B2B">
        <w:rPr>
          <w:rFonts w:ascii="Times New Roman" w:eastAsia="Times New Roman" w:hAnsi="Times New Roman"/>
          <w:bCs/>
          <w:iCs/>
          <w:lang w:eastAsia="ru-RU"/>
        </w:rPr>
        <w:t>(б)</w:t>
      </w:r>
      <w:r w:rsidRPr="009C0B2B">
        <w:rPr>
          <w:rFonts w:ascii="Times New Roman" w:eastAsia="Times New Roman" w:hAnsi="Times New Roman"/>
          <w:bCs/>
          <w:iCs/>
          <w:lang w:eastAsia="ru-RU"/>
        </w:rPr>
        <w:tab/>
        <w:t>расторжение депозитарного соглашения</w:t>
      </w:r>
      <w:r w:rsidR="00FB0A41">
        <w:rPr>
          <w:rFonts w:ascii="Times New Roman" w:eastAsia="Times New Roman" w:hAnsi="Times New Roman"/>
          <w:bCs/>
          <w:iCs/>
          <w:lang w:eastAsia="ru-RU"/>
        </w:rPr>
        <w:t>, заключенного</w:t>
      </w:r>
      <w:r w:rsidR="00062356" w:rsidRPr="009C0B2B">
        <w:rPr>
          <w:rFonts w:ascii="Times New Roman" w:eastAsia="Times New Roman" w:hAnsi="Times New Roman"/>
          <w:bCs/>
          <w:iCs/>
          <w:lang w:eastAsia="ru-RU"/>
        </w:rPr>
        <w:t xml:space="preserve"> </w:t>
      </w:r>
      <w:r w:rsidRPr="009C0B2B">
        <w:rPr>
          <w:rFonts w:ascii="Times New Roman" w:eastAsia="Times New Roman" w:hAnsi="Times New Roman"/>
          <w:bCs/>
          <w:iCs/>
          <w:lang w:eastAsia="ru-RU"/>
        </w:rPr>
        <w:t>в отношении Базовых акций</w:t>
      </w:r>
      <w:r w:rsidR="00FB0A41" w:rsidRPr="00FB0A41">
        <w:rPr>
          <w:rFonts w:ascii="Times New Roman" w:eastAsia="Times New Roman" w:hAnsi="Times New Roman"/>
          <w:bCs/>
          <w:iCs/>
          <w:lang w:eastAsia="ru-RU"/>
        </w:rPr>
        <w:t xml:space="preserve"> </w:t>
      </w:r>
      <w:r w:rsidR="00FB0A41" w:rsidRPr="009C0B2B">
        <w:rPr>
          <w:rFonts w:ascii="Times New Roman" w:eastAsia="Times New Roman" w:hAnsi="Times New Roman"/>
          <w:bCs/>
          <w:iCs/>
          <w:lang w:eastAsia="ru-RU"/>
        </w:rPr>
        <w:t xml:space="preserve">между Эмитентом актива и </w:t>
      </w:r>
      <w:r w:rsidR="00FB0A41">
        <w:rPr>
          <w:rFonts w:ascii="Times New Roman" w:eastAsia="Times New Roman" w:hAnsi="Times New Roman"/>
          <w:bCs/>
          <w:iCs/>
          <w:lang w:eastAsia="ru-RU"/>
        </w:rPr>
        <w:t>э</w:t>
      </w:r>
      <w:r w:rsidR="00FB0A41" w:rsidRPr="009C0B2B">
        <w:rPr>
          <w:rFonts w:ascii="Times New Roman" w:eastAsia="Times New Roman" w:hAnsi="Times New Roman"/>
          <w:bCs/>
          <w:iCs/>
          <w:lang w:eastAsia="ru-RU"/>
        </w:rPr>
        <w:t>митентом Базовых акций или между Эмитентом актива и банком-кастодианом</w:t>
      </w:r>
      <w:r w:rsidRPr="009C0B2B">
        <w:rPr>
          <w:rFonts w:ascii="Times New Roman" w:eastAsia="Times New Roman" w:hAnsi="Times New Roman"/>
          <w:bCs/>
          <w:iCs/>
          <w:lang w:eastAsia="ru-RU"/>
        </w:rPr>
        <w:t>;</w:t>
      </w:r>
    </w:p>
    <w:p w14:paraId="5A3BF880" w14:textId="7D34CDBA" w:rsidR="007A4C19" w:rsidRPr="00FA6BBF" w:rsidRDefault="007A4C19" w:rsidP="00614FFF">
      <w:pPr>
        <w:widowControl w:val="0"/>
        <w:autoSpaceDE w:val="0"/>
        <w:autoSpaceDN w:val="0"/>
        <w:adjustRightInd w:val="0"/>
        <w:spacing w:after="200" w:line="240" w:lineRule="auto"/>
        <w:ind w:left="709" w:hanging="709"/>
        <w:jc w:val="both"/>
        <w:rPr>
          <w:rFonts w:ascii="Times New Roman" w:eastAsia="Times New Roman" w:hAnsi="Times New Roman"/>
          <w:bCs/>
          <w:iCs/>
          <w:lang w:eastAsia="ru-RU"/>
        </w:rPr>
      </w:pPr>
      <w:r w:rsidRPr="009C0B2B">
        <w:rPr>
          <w:rFonts w:ascii="Times New Roman" w:eastAsia="Times New Roman" w:hAnsi="Times New Roman"/>
          <w:bCs/>
          <w:iCs/>
          <w:lang w:eastAsia="ru-RU"/>
        </w:rPr>
        <w:t>(в)</w:t>
      </w:r>
      <w:r w:rsidRPr="009C0B2B">
        <w:rPr>
          <w:rFonts w:ascii="Times New Roman" w:eastAsia="Times New Roman" w:hAnsi="Times New Roman"/>
          <w:bCs/>
          <w:iCs/>
          <w:lang w:eastAsia="ru-RU"/>
        </w:rPr>
        <w:tab/>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00D33936" w:rsidRPr="009C0B2B">
        <w:rPr>
          <w:rFonts w:ascii="Times New Roman" w:eastAsia="Times New Roman" w:hAnsi="Times New Roman"/>
          <w:bCs/>
          <w:iCs/>
          <w:lang w:eastAsia="ru-RU"/>
        </w:rPr>
        <w:t xml:space="preserve">АДР </w:t>
      </w:r>
      <w:r w:rsidRPr="009C0B2B">
        <w:rPr>
          <w:rFonts w:ascii="Times New Roman" w:eastAsia="Times New Roman" w:hAnsi="Times New Roman"/>
          <w:bCs/>
          <w:iCs/>
          <w:lang w:eastAsia="ru-RU"/>
        </w:rPr>
        <w:t xml:space="preserve">или </w:t>
      </w:r>
      <w:r w:rsidR="00D33936" w:rsidRPr="009C0B2B">
        <w:rPr>
          <w:rFonts w:ascii="Times New Roman" w:eastAsia="Times New Roman" w:hAnsi="Times New Roman"/>
          <w:bCs/>
          <w:iCs/>
          <w:lang w:eastAsia="ru-RU"/>
        </w:rPr>
        <w:t>ГДР</w:t>
      </w:r>
      <w:r w:rsidRPr="009C0B2B">
        <w:rPr>
          <w:rFonts w:ascii="Times New Roman" w:eastAsia="Times New Roman" w:hAnsi="Times New Roman"/>
          <w:bCs/>
          <w:iCs/>
          <w:lang w:eastAsia="ru-RU"/>
        </w:rPr>
        <w:t xml:space="preserve"> в Базовые акции или любые другие ценные бумаги эмитента Базовых акций.</w:t>
      </w:r>
    </w:p>
    <w:p w14:paraId="65A7C5FB" w14:textId="5CFF90C5" w:rsidR="004F5FD7" w:rsidRPr="00FA6BBF" w:rsidRDefault="004F5FD7" w:rsidP="00614FFF">
      <w:pPr>
        <w:pStyle w:val="Default"/>
        <w:spacing w:after="240"/>
        <w:jc w:val="both"/>
        <w:outlineLvl w:val="0"/>
        <w:rPr>
          <w:bCs/>
          <w:iCs/>
          <w:sz w:val="22"/>
          <w:szCs w:val="22"/>
        </w:rPr>
      </w:pPr>
      <w:r w:rsidRPr="00FA6BBF">
        <w:rPr>
          <w:bCs/>
          <w:iCs/>
          <w:sz w:val="22"/>
          <w:szCs w:val="22"/>
          <w:u w:val="single"/>
        </w:rPr>
        <w:t>Лента новостей</w:t>
      </w:r>
      <w:r w:rsidRPr="00FA6BBF">
        <w:rPr>
          <w:bCs/>
          <w:iCs/>
          <w:sz w:val="22"/>
          <w:szCs w:val="22"/>
        </w:rPr>
        <w:t xml:space="preserve"> – информационный ресурс, обновляемый в режиме реального времени и предоставляемый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в соответствии с законодательством Российской Федерации.</w:t>
      </w:r>
    </w:p>
    <w:p w14:paraId="509955AB" w14:textId="2BE50D9B" w:rsidR="00C14ED6" w:rsidRPr="00FA6BBF" w:rsidRDefault="00C14ED6" w:rsidP="00614FFF">
      <w:pPr>
        <w:autoSpaceDE w:val="0"/>
        <w:autoSpaceDN w:val="0"/>
        <w:adjustRightInd w:val="0"/>
        <w:spacing w:before="20" w:after="240" w:line="240" w:lineRule="auto"/>
        <w:jc w:val="both"/>
        <w:outlineLvl w:val="0"/>
        <w:rPr>
          <w:rFonts w:ascii="Times New Roman" w:eastAsia="Times New Roman" w:hAnsi="Times New Roman"/>
          <w:u w:val="single"/>
          <w:lang w:eastAsia="ru-RU"/>
        </w:rPr>
      </w:pPr>
      <w:r w:rsidRPr="00FA6BBF">
        <w:rPr>
          <w:rFonts w:ascii="Times New Roman" w:eastAsia="Times New Roman" w:hAnsi="Times New Roman"/>
          <w:u w:val="single"/>
          <w:lang w:eastAsia="ru-RU"/>
        </w:rPr>
        <w:t xml:space="preserve">Наилучший актив </w:t>
      </w:r>
      <w:r w:rsidRPr="00FA6BBF">
        <w:rPr>
          <w:rFonts w:ascii="Times New Roman" w:eastAsia="Times New Roman" w:hAnsi="Times New Roman"/>
          <w:bCs/>
          <w:iCs/>
          <w:lang w:eastAsia="ru-RU"/>
        </w:rPr>
        <w:t>– в отношении Референсных активов, включенных в Корзину, Референсный</w:t>
      </w:r>
      <w:r w:rsidRPr="00FA6BBF">
        <w:rPr>
          <w:rFonts w:ascii="Times New Roman" w:eastAsia="Times New Roman" w:hAnsi="Times New Roman"/>
          <w:lang w:eastAsia="ru-RU"/>
        </w:rPr>
        <w:t xml:space="preserve"> актив, </w:t>
      </w:r>
      <w:r w:rsidR="00F069E2" w:rsidRPr="00FA6BBF">
        <w:rPr>
          <w:rFonts w:ascii="Times New Roman" w:eastAsia="Times New Roman" w:hAnsi="Times New Roman"/>
          <w:lang w:eastAsia="ru-RU"/>
        </w:rPr>
        <w:t xml:space="preserve">отношение </w:t>
      </w:r>
      <w:r w:rsidR="005813CB" w:rsidRPr="00FA6BBF">
        <w:rPr>
          <w:rFonts w:ascii="Times New Roman" w:eastAsia="Times New Roman" w:hAnsi="Times New Roman"/>
          <w:lang w:eastAsia="ru-RU"/>
        </w:rPr>
        <w:t>Референсного значения</w:t>
      </w:r>
      <w:r w:rsidRPr="00FA6BBF">
        <w:rPr>
          <w:rFonts w:ascii="Times New Roman" w:eastAsia="Times New Roman" w:hAnsi="Times New Roman"/>
          <w:lang w:eastAsia="ru-RU"/>
        </w:rPr>
        <w:t xml:space="preserve"> которого</w:t>
      </w:r>
      <w:r w:rsidR="00F069E2" w:rsidRPr="00FA6BBF">
        <w:rPr>
          <w:rFonts w:ascii="Times New Roman" w:eastAsia="Times New Roman" w:hAnsi="Times New Roman"/>
          <w:lang w:eastAsia="ru-RU"/>
        </w:rPr>
        <w:t xml:space="preserve"> к Первоначально</w:t>
      </w:r>
      <w:r w:rsidR="005813CB" w:rsidRPr="00FA6BBF">
        <w:rPr>
          <w:rFonts w:ascii="Times New Roman" w:eastAsia="Times New Roman" w:hAnsi="Times New Roman"/>
          <w:lang w:eastAsia="ru-RU"/>
        </w:rPr>
        <w:t>му</w:t>
      </w:r>
      <w:r w:rsidR="00F069E2" w:rsidRPr="00FA6BBF">
        <w:rPr>
          <w:rFonts w:ascii="Times New Roman" w:eastAsia="Times New Roman" w:hAnsi="Times New Roman"/>
          <w:lang w:eastAsia="ru-RU"/>
        </w:rPr>
        <w:t xml:space="preserve"> </w:t>
      </w:r>
      <w:r w:rsidR="005813CB" w:rsidRPr="00FA6BBF">
        <w:rPr>
          <w:rFonts w:ascii="Times New Roman" w:eastAsia="Times New Roman" w:hAnsi="Times New Roman"/>
          <w:lang w:eastAsia="ru-RU"/>
        </w:rPr>
        <w:t>значению</w:t>
      </w:r>
      <w:r w:rsidRPr="00FA6BBF">
        <w:rPr>
          <w:rFonts w:ascii="Times New Roman" w:eastAsia="Times New Roman" w:hAnsi="Times New Roman"/>
          <w:lang w:eastAsia="ru-RU"/>
        </w:rPr>
        <w:t xml:space="preserve"> является наибольш</w:t>
      </w:r>
      <w:r w:rsidR="00F069E2" w:rsidRPr="00FA6BBF">
        <w:rPr>
          <w:rFonts w:ascii="Times New Roman" w:eastAsia="Times New Roman" w:hAnsi="Times New Roman"/>
          <w:lang w:eastAsia="ru-RU"/>
        </w:rPr>
        <w:t>им</w:t>
      </w:r>
      <w:r w:rsidRPr="00FA6BBF">
        <w:rPr>
          <w:rFonts w:ascii="Times New Roman" w:eastAsia="Times New Roman" w:hAnsi="Times New Roman"/>
          <w:lang w:eastAsia="ru-RU"/>
        </w:rPr>
        <w:t xml:space="preserve"> по сравнению с </w:t>
      </w:r>
      <w:r w:rsidR="00F069E2" w:rsidRPr="00FA6BBF">
        <w:rPr>
          <w:rFonts w:ascii="Times New Roman" w:eastAsia="Times New Roman" w:hAnsi="Times New Roman"/>
          <w:lang w:eastAsia="ru-RU"/>
        </w:rPr>
        <w:t xml:space="preserve">отношениями </w:t>
      </w:r>
      <w:r w:rsidR="005813CB" w:rsidRPr="00FA6BBF">
        <w:rPr>
          <w:rFonts w:ascii="Times New Roman" w:eastAsia="Times New Roman" w:hAnsi="Times New Roman"/>
          <w:lang w:eastAsia="ru-RU"/>
        </w:rPr>
        <w:t>Референсных значений</w:t>
      </w:r>
      <w:r w:rsidRPr="00FA6BBF">
        <w:rPr>
          <w:rFonts w:ascii="Times New Roman" w:eastAsia="Times New Roman" w:hAnsi="Times New Roman"/>
          <w:lang w:eastAsia="ru-RU"/>
        </w:rPr>
        <w:t xml:space="preserve"> других Референсных активов в Корзине</w:t>
      </w:r>
      <w:r w:rsidR="00F069E2" w:rsidRPr="00FA6BBF">
        <w:rPr>
          <w:rFonts w:ascii="Times New Roman" w:eastAsia="Times New Roman" w:hAnsi="Times New Roman"/>
          <w:lang w:eastAsia="ru-RU"/>
        </w:rPr>
        <w:t xml:space="preserve"> к их Первоначальным </w:t>
      </w:r>
      <w:r w:rsidR="005813CB" w:rsidRPr="00FA6BBF">
        <w:rPr>
          <w:rFonts w:ascii="Times New Roman" w:eastAsia="Times New Roman" w:hAnsi="Times New Roman"/>
          <w:lang w:eastAsia="ru-RU"/>
        </w:rPr>
        <w:t>значениям</w:t>
      </w:r>
      <w:r w:rsidRPr="00FA6BBF">
        <w:rPr>
          <w:rFonts w:ascii="Times New Roman" w:eastAsia="Times New Roman" w:hAnsi="Times New Roman"/>
          <w:lang w:eastAsia="ru-RU"/>
        </w:rPr>
        <w:t>.</w:t>
      </w:r>
    </w:p>
    <w:p w14:paraId="11C382FE" w14:textId="6CBF7697" w:rsidR="00B325B1" w:rsidRPr="00FA6BBF" w:rsidRDefault="00B325B1"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Наихудший актив</w:t>
      </w:r>
      <w:r w:rsidRPr="00FA6BBF">
        <w:rPr>
          <w:rFonts w:ascii="Times New Roman" w:eastAsia="Times New Roman" w:hAnsi="Times New Roman"/>
          <w:bCs/>
          <w:iCs/>
          <w:lang w:eastAsia="ru-RU"/>
        </w:rPr>
        <w:t xml:space="preserve"> – в отношении Референсных активов, включенных в Корзину, Референсный</w:t>
      </w:r>
      <w:r w:rsidRPr="00FA6BBF">
        <w:rPr>
          <w:rFonts w:ascii="Times New Roman" w:eastAsia="Times New Roman" w:hAnsi="Times New Roman"/>
          <w:lang w:eastAsia="ru-RU"/>
        </w:rPr>
        <w:t xml:space="preserve"> актив, </w:t>
      </w:r>
      <w:r w:rsidR="00F069E2" w:rsidRPr="00FA6BBF">
        <w:rPr>
          <w:rFonts w:ascii="Times New Roman" w:eastAsia="Times New Roman" w:hAnsi="Times New Roman"/>
          <w:lang w:eastAsia="ru-RU"/>
        </w:rPr>
        <w:t xml:space="preserve">отношение </w:t>
      </w:r>
      <w:r w:rsidR="005813CB" w:rsidRPr="00FA6BBF">
        <w:rPr>
          <w:rFonts w:ascii="Times New Roman" w:eastAsia="Times New Roman" w:hAnsi="Times New Roman"/>
          <w:lang w:eastAsia="ru-RU"/>
        </w:rPr>
        <w:t>Референсного значения</w:t>
      </w:r>
      <w:r w:rsidRPr="00FA6BBF">
        <w:rPr>
          <w:rFonts w:ascii="Times New Roman" w:eastAsia="Times New Roman" w:hAnsi="Times New Roman"/>
          <w:lang w:eastAsia="ru-RU"/>
        </w:rPr>
        <w:t xml:space="preserve"> которого</w:t>
      </w:r>
      <w:r w:rsidR="00F069E2" w:rsidRPr="00FA6BBF">
        <w:rPr>
          <w:rFonts w:ascii="Times New Roman" w:eastAsia="Times New Roman" w:hAnsi="Times New Roman"/>
          <w:lang w:eastAsia="ru-RU"/>
        </w:rPr>
        <w:t xml:space="preserve"> к его Первоначально</w:t>
      </w:r>
      <w:r w:rsidR="005813CB" w:rsidRPr="00FA6BBF">
        <w:rPr>
          <w:rFonts w:ascii="Times New Roman" w:eastAsia="Times New Roman" w:hAnsi="Times New Roman"/>
          <w:lang w:eastAsia="ru-RU"/>
        </w:rPr>
        <w:t>му</w:t>
      </w:r>
      <w:r w:rsidR="00F069E2" w:rsidRPr="00FA6BBF">
        <w:rPr>
          <w:rFonts w:ascii="Times New Roman" w:eastAsia="Times New Roman" w:hAnsi="Times New Roman"/>
          <w:lang w:eastAsia="ru-RU"/>
        </w:rPr>
        <w:t xml:space="preserve"> </w:t>
      </w:r>
      <w:r w:rsidR="005813CB" w:rsidRPr="00FA6BBF">
        <w:rPr>
          <w:rFonts w:ascii="Times New Roman" w:eastAsia="Times New Roman" w:hAnsi="Times New Roman"/>
          <w:lang w:eastAsia="ru-RU"/>
        </w:rPr>
        <w:t>значению</w:t>
      </w:r>
      <w:r w:rsidRPr="00FA6BBF">
        <w:rPr>
          <w:rFonts w:ascii="Times New Roman" w:eastAsia="Times New Roman" w:hAnsi="Times New Roman"/>
          <w:lang w:eastAsia="ru-RU"/>
        </w:rPr>
        <w:t xml:space="preserve"> является наименьш</w:t>
      </w:r>
      <w:r w:rsidR="00F069E2" w:rsidRPr="00FA6BBF">
        <w:rPr>
          <w:rFonts w:ascii="Times New Roman" w:eastAsia="Times New Roman" w:hAnsi="Times New Roman"/>
          <w:lang w:eastAsia="ru-RU"/>
        </w:rPr>
        <w:t>им</w:t>
      </w:r>
      <w:r w:rsidRPr="00FA6BBF">
        <w:rPr>
          <w:rFonts w:ascii="Times New Roman" w:eastAsia="Times New Roman" w:hAnsi="Times New Roman"/>
          <w:lang w:eastAsia="ru-RU"/>
        </w:rPr>
        <w:t xml:space="preserve"> по сравнению с </w:t>
      </w:r>
      <w:r w:rsidR="00F069E2" w:rsidRPr="00FA6BBF">
        <w:rPr>
          <w:rFonts w:ascii="Times New Roman" w:eastAsia="Times New Roman" w:hAnsi="Times New Roman"/>
          <w:lang w:eastAsia="ru-RU"/>
        </w:rPr>
        <w:t xml:space="preserve">отношениями </w:t>
      </w:r>
      <w:r w:rsidR="005813CB" w:rsidRPr="00FA6BBF">
        <w:rPr>
          <w:rFonts w:ascii="Times New Roman" w:eastAsia="Times New Roman" w:hAnsi="Times New Roman"/>
          <w:lang w:eastAsia="ru-RU"/>
        </w:rPr>
        <w:t>Референсных значений</w:t>
      </w:r>
      <w:r w:rsidRPr="00FA6BBF">
        <w:rPr>
          <w:rFonts w:ascii="Times New Roman" w:eastAsia="Times New Roman" w:hAnsi="Times New Roman"/>
          <w:lang w:eastAsia="ru-RU"/>
        </w:rPr>
        <w:t xml:space="preserve"> других Референсных активов в Корзине</w:t>
      </w:r>
      <w:r w:rsidR="00F069E2" w:rsidRPr="00FA6BBF">
        <w:rPr>
          <w:rFonts w:ascii="Times New Roman" w:eastAsia="Times New Roman" w:hAnsi="Times New Roman"/>
          <w:lang w:eastAsia="ru-RU"/>
        </w:rPr>
        <w:t xml:space="preserve"> к их Первоначальным </w:t>
      </w:r>
      <w:r w:rsidR="005813CB" w:rsidRPr="00FA6BBF">
        <w:rPr>
          <w:rFonts w:ascii="Times New Roman" w:eastAsia="Times New Roman" w:hAnsi="Times New Roman"/>
          <w:lang w:eastAsia="ru-RU"/>
        </w:rPr>
        <w:t>значениям</w:t>
      </w:r>
      <w:r w:rsidRPr="00FA6BBF">
        <w:rPr>
          <w:rFonts w:ascii="Times New Roman" w:eastAsia="Times New Roman" w:hAnsi="Times New Roman"/>
          <w:lang w:eastAsia="ru-RU"/>
        </w:rPr>
        <w:t>.</w:t>
      </w:r>
    </w:p>
    <w:p w14:paraId="221EF7F0" w14:textId="0C00ED4E" w:rsidR="0057004B" w:rsidRPr="00FA6BBF" w:rsidRDefault="0057004B" w:rsidP="00614FFF">
      <w:pPr>
        <w:autoSpaceDE w:val="0"/>
        <w:autoSpaceDN w:val="0"/>
        <w:adjustRightInd w:val="0"/>
        <w:spacing w:before="20" w:after="240" w:line="240" w:lineRule="auto"/>
        <w:jc w:val="both"/>
        <w:outlineLvl w:val="0"/>
        <w:rPr>
          <w:rFonts w:ascii="Times New Roman" w:hAnsi="Times New Roman"/>
        </w:rPr>
      </w:pPr>
      <w:r w:rsidRPr="00FA6BBF">
        <w:rPr>
          <w:rFonts w:ascii="Times New Roman" w:eastAsia="Times New Roman" w:hAnsi="Times New Roman"/>
          <w:bCs/>
          <w:iCs/>
          <w:u w:val="single"/>
          <w:lang w:eastAsia="ru-RU"/>
        </w:rPr>
        <w:t>Национализация</w:t>
      </w:r>
      <w:r w:rsidRPr="00FA6BBF">
        <w:rPr>
          <w:rFonts w:ascii="Times New Roman" w:eastAsia="Times New Roman" w:hAnsi="Times New Roman"/>
          <w:bCs/>
          <w:iCs/>
          <w:lang w:eastAsia="ru-RU"/>
        </w:rPr>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A9C70D3" w14:textId="4F01A21F" w:rsidR="00FE29BE" w:rsidRPr="00FA6BBF" w:rsidRDefault="00FE29BE"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Неликвидность</w:t>
      </w:r>
      <w:r w:rsidRPr="00FA6BBF">
        <w:rPr>
          <w:rFonts w:ascii="Times New Roman" w:eastAsia="Times New Roman" w:hAnsi="Times New Roman"/>
          <w:bCs/>
          <w:iCs/>
          <w:lang w:eastAsia="ru-RU"/>
        </w:rPr>
        <w:t xml:space="preserve"> – наступление события и/или обстоятельства, в результате которого становится невозможным заключить Гипотетические сделки</w:t>
      </w:r>
      <w:r w:rsidR="005B21BC" w:rsidRPr="00FA6BBF">
        <w:rPr>
          <w:rFonts w:ascii="Times New Roman" w:eastAsia="Times New Roman" w:hAnsi="Times New Roman"/>
          <w:bCs/>
          <w:iCs/>
          <w:lang w:eastAsia="ru-RU"/>
        </w:rPr>
        <w:t xml:space="preserve"> хеджирования</w:t>
      </w:r>
      <w:r w:rsidRPr="00FA6BBF">
        <w:rPr>
          <w:rFonts w:ascii="Times New Roman" w:eastAsia="Times New Roman" w:hAnsi="Times New Roman"/>
          <w:bCs/>
          <w:iCs/>
          <w:lang w:eastAsia="ru-RU"/>
        </w:rPr>
        <w:t xml:space="preserve"> или получить оферту с твёрдой котировкой на условиях, позволяющих в случае её акцепта заключить </w:t>
      </w:r>
      <w:r w:rsidR="001F7601">
        <w:rPr>
          <w:rFonts w:ascii="Times New Roman" w:eastAsia="Times New Roman" w:hAnsi="Times New Roman"/>
          <w:bCs/>
          <w:iCs/>
          <w:lang w:eastAsia="ru-RU"/>
        </w:rPr>
        <w:t xml:space="preserve">в день запроса котировок или оферт </w:t>
      </w:r>
      <w:r w:rsidRPr="00FA6BBF">
        <w:rPr>
          <w:rFonts w:ascii="Times New Roman" w:eastAsia="Times New Roman" w:hAnsi="Times New Roman"/>
          <w:bCs/>
          <w:iCs/>
          <w:lang w:eastAsia="ru-RU"/>
        </w:rPr>
        <w:t>сделку на рыночных условиях как для одной, так и для нескольких сделок с Референсным активом и/или в отношении Референсного актива</w:t>
      </w:r>
      <w:r w:rsidR="00C4299F" w:rsidRPr="00FA6BBF">
        <w:rPr>
          <w:rFonts w:ascii="Times New Roman" w:eastAsia="Times New Roman" w:hAnsi="Times New Roman"/>
          <w:bCs/>
          <w:iCs/>
          <w:lang w:eastAsia="ru-RU"/>
        </w:rPr>
        <w:t>. П</w:t>
      </w:r>
      <w:r w:rsidRPr="00FA6BBF">
        <w:rPr>
          <w:rFonts w:ascii="Times New Roman" w:eastAsia="Times New Roman" w:hAnsi="Times New Roman"/>
          <w:bCs/>
          <w:iCs/>
          <w:lang w:eastAsia="ru-RU"/>
        </w:rPr>
        <w:t>ри этом для целей настоящего определения сделка считается заключенной на рыночных условиях, если ее цена несущественно отличается от цены аналогичных сделок с таким же Референсным активом и/или в отношении такого же Референсного актива.</w:t>
      </w:r>
    </w:p>
    <w:p w14:paraId="4FC200FF" w14:textId="532109F6" w:rsidR="00B325B1" w:rsidRPr="00FA6BBF" w:rsidRDefault="00B325B1" w:rsidP="00614FFF">
      <w:pPr>
        <w:widowControl w:val="0"/>
        <w:autoSpaceDE w:val="0"/>
        <w:autoSpaceDN w:val="0"/>
        <w:adjustRightInd w:val="0"/>
        <w:spacing w:after="240" w:line="240" w:lineRule="auto"/>
        <w:jc w:val="both"/>
        <w:outlineLvl w:val="0"/>
        <w:rPr>
          <w:rFonts w:ascii="Times New Roman" w:eastAsia="Times New Roman" w:hAnsi="Times New Roman"/>
          <w:bCs/>
          <w:iCs/>
          <w:lang w:eastAsia="ru-RU"/>
        </w:rPr>
      </w:pPr>
      <w:r w:rsidRPr="00FA6BBF">
        <w:rPr>
          <w:rFonts w:ascii="Times New Roman" w:hAnsi="Times New Roman"/>
          <w:u w:val="single"/>
        </w:rPr>
        <w:t>Несостоятельность</w:t>
      </w:r>
      <w:r w:rsidRPr="00FA6BBF">
        <w:rPr>
          <w:rFonts w:ascii="Times New Roman" w:eastAsia="Times New Roman" w:hAnsi="Times New Roman"/>
          <w:bCs/>
          <w:iCs/>
          <w:lang w:eastAsia="ru-RU"/>
        </w:rPr>
        <w:t xml:space="preserve"> – любое из следующих событий в отношении Эмитента актива</w:t>
      </w:r>
      <w:r w:rsidR="0037359E" w:rsidRPr="00FA6BBF">
        <w:rPr>
          <w:rFonts w:ascii="Times New Roman" w:eastAsia="Times New Roman" w:hAnsi="Times New Roman"/>
          <w:bCs/>
          <w:iCs/>
          <w:lang w:eastAsia="ru-RU"/>
        </w:rPr>
        <w:t xml:space="preserve"> и</w:t>
      </w:r>
      <w:r w:rsidR="009B1249" w:rsidRPr="00FA6BBF">
        <w:rPr>
          <w:rFonts w:ascii="Times New Roman" w:eastAsia="Times New Roman" w:hAnsi="Times New Roman"/>
          <w:bCs/>
          <w:iCs/>
          <w:lang w:eastAsia="ru-RU"/>
        </w:rPr>
        <w:t>ли</w:t>
      </w:r>
      <w:r w:rsidR="0037359E" w:rsidRPr="00FA6BBF">
        <w:rPr>
          <w:rFonts w:ascii="Times New Roman" w:eastAsia="Times New Roman" w:hAnsi="Times New Roman"/>
          <w:bCs/>
          <w:iCs/>
          <w:lang w:eastAsia="ru-RU"/>
        </w:rPr>
        <w:t xml:space="preserve"> эмитента Базовых акций</w:t>
      </w:r>
      <w:r w:rsidRPr="00FA6BBF">
        <w:rPr>
          <w:rFonts w:ascii="Times New Roman" w:eastAsia="Times New Roman" w:hAnsi="Times New Roman"/>
          <w:bCs/>
          <w:iCs/>
          <w:lang w:eastAsia="ru-RU"/>
        </w:rPr>
        <w:t>:</w:t>
      </w:r>
    </w:p>
    <w:p w14:paraId="60AD0C0E" w14:textId="65BF7C24"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lastRenderedPageBreak/>
        <w:t>добровольная или принудительная ликвидация</w:t>
      </w:r>
      <w:r w:rsidR="005F4D51" w:rsidRPr="00FA6BBF">
        <w:rPr>
          <w:rFonts w:ascii="Times New Roman" w:eastAsia="Times New Roman" w:hAnsi="Times New Roman"/>
          <w:bCs/>
          <w:iCs/>
          <w:lang w:eastAsia="ru-RU"/>
        </w:rPr>
        <w:t>, не включая прекращение деятельности в результате слияния или присоединения</w:t>
      </w:r>
      <w:r w:rsidRPr="00FA6BBF">
        <w:rPr>
          <w:rFonts w:ascii="Times New Roman" w:eastAsia="Times New Roman" w:hAnsi="Times New Roman"/>
          <w:bCs/>
          <w:iCs/>
          <w:lang w:eastAsia="ru-RU"/>
        </w:rPr>
        <w:t>;</w:t>
      </w:r>
    </w:p>
    <w:p w14:paraId="69B4519F" w14:textId="1B0D014C"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признание Эмитента актива</w:t>
      </w:r>
      <w:r w:rsidR="00031984"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45AC271D" w14:textId="68E08525"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передача всего или существенной части имущества Эмитента актива</w:t>
      </w:r>
      <w:r w:rsidR="004326E1"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в доверительную собственность </w:t>
      </w:r>
      <w:r w:rsidR="00ED3EB6" w:rsidRPr="00FA6BBF">
        <w:rPr>
          <w:rFonts w:ascii="Times New Roman" w:eastAsia="Times New Roman" w:hAnsi="Times New Roman"/>
          <w:bCs/>
          <w:iCs/>
          <w:lang w:eastAsia="ru-RU"/>
        </w:rPr>
        <w:t xml:space="preserve">(владение, управление) </w:t>
      </w:r>
      <w:r w:rsidRPr="00FA6BBF">
        <w:rPr>
          <w:rFonts w:ascii="Times New Roman" w:eastAsia="Times New Roman" w:hAnsi="Times New Roman"/>
          <w:bCs/>
          <w:iCs/>
          <w:lang w:eastAsia="ru-RU"/>
        </w:rPr>
        <w:t>третьему лицу в интересах всех кредиторов Эмитента актива</w:t>
      </w:r>
      <w:r w:rsidR="004326E1"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в целях получения доходов от имущества и его реализации для последующего распределения полученных денежных средств среди всех кредиторов;</w:t>
      </w:r>
    </w:p>
    <w:p w14:paraId="78656204" w14:textId="53569743"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заключение мирового соглашения со всеми кредиторами Эмитента актива</w:t>
      </w:r>
      <w:r w:rsidR="002A5A7C"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о передаче его имущества в погашение требований всех кредиторов;</w:t>
      </w:r>
    </w:p>
    <w:p w14:paraId="646E3587" w14:textId="60B53927"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hAnsi="Times New Roman"/>
          <w:bCs/>
          <w:iCs/>
          <w:color w:val="000000"/>
          <w:lang w:eastAsia="pa-IN" w:bidi="pa-IN"/>
        </w:rPr>
      </w:pPr>
      <w:r w:rsidRPr="00FA6BBF">
        <w:rPr>
          <w:rFonts w:ascii="Times New Roman" w:eastAsia="Times New Roman" w:hAnsi="Times New Roman"/>
          <w:bCs/>
          <w:iCs/>
          <w:lang w:eastAsia="ru-RU"/>
        </w:rPr>
        <w:t>инициирование Эмитентом актива</w:t>
      </w:r>
      <w:r w:rsidR="002A5A7C" w:rsidRPr="00FA6BBF">
        <w:rPr>
          <w:rFonts w:ascii="Times New Roman" w:eastAsia="Times New Roman" w:hAnsi="Times New Roman"/>
          <w:bCs/>
          <w:iCs/>
          <w:lang w:eastAsia="ru-RU"/>
        </w:rPr>
        <w:t xml:space="preserve"> или эмитентом Базовых акций</w:t>
      </w:r>
      <w:r w:rsidRPr="00FA6BBF">
        <w:rPr>
          <w:rFonts w:ascii="Times New Roman" w:eastAsia="Times New Roman" w:hAnsi="Times New Roman"/>
          <w:bCs/>
          <w:iCs/>
          <w:lang w:eastAsia="ru-RU"/>
        </w:rPr>
        <w:t xml:space="preserve"> возбуждения производства с целью признания Эмитента актива</w:t>
      </w:r>
      <w:r w:rsidR="002A5A7C"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w:t>
      </w:r>
      <w:r w:rsidRPr="00FA6BBF">
        <w:rPr>
          <w:rFonts w:ascii="Times New Roman" w:hAnsi="Times New Roman"/>
          <w:bCs/>
          <w:iCs/>
          <w:color w:val="000000"/>
          <w:lang w:eastAsia="pa-IN" w:bidi="pa-IN"/>
        </w:rPr>
        <w:t xml:space="preserve"> права кредиторов;</w:t>
      </w:r>
    </w:p>
    <w:p w14:paraId="73086278" w14:textId="466C0358"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Эмитент актива</w:t>
      </w:r>
      <w:r w:rsidR="002A5A7C" w:rsidRPr="00FA6BBF">
        <w:rPr>
          <w:rFonts w:ascii="Times New Roman" w:eastAsia="Times New Roman" w:hAnsi="Times New Roman"/>
          <w:bCs/>
          <w:iCs/>
          <w:lang w:eastAsia="ru-RU"/>
        </w:rPr>
        <w:t xml:space="preserve"> или эмитент Базовых акций</w:t>
      </w:r>
      <w:r w:rsidRPr="00FA6BBF">
        <w:rPr>
          <w:rFonts w:ascii="Times New Roman" w:eastAsia="Times New Roman" w:hAnsi="Times New Roman"/>
          <w:bCs/>
          <w:iCs/>
          <w:lang w:eastAsia="ru-RU"/>
        </w:rPr>
        <w:t xml:space="preserve"> становится объектом производства с целью признания Эмитента актива</w:t>
      </w:r>
      <w:r w:rsidR="002A5A7C"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23B67B0C" w14:textId="45A5725E"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в отношении Эмитента актива</w:t>
      </w:r>
      <w:r w:rsidR="002A5A7C"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2A9B531A" w14:textId="605BF361"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принята резолюция (решение) о ликвидации Эмитента актива</w:t>
      </w:r>
      <w:r w:rsidR="002A5A7C"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3CFDAD3" w14:textId="452A2716" w:rsidR="00B325B1" w:rsidRPr="00FA6BBF" w:rsidRDefault="00B325B1" w:rsidP="00916523">
      <w:pPr>
        <w:pStyle w:val="ab"/>
        <w:numPr>
          <w:ilvl w:val="0"/>
          <w:numId w:val="2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назначен (</w:t>
      </w:r>
      <w:r w:rsidR="00763F60" w:rsidRPr="00FA6BBF">
        <w:rPr>
          <w:rFonts w:ascii="Times New Roman" w:eastAsia="Times New Roman" w:hAnsi="Times New Roman"/>
          <w:bCs/>
          <w:iCs/>
          <w:lang w:eastAsia="ru-RU"/>
        </w:rPr>
        <w:t xml:space="preserve">либо </w:t>
      </w:r>
      <w:r w:rsidRPr="00FA6BBF">
        <w:rPr>
          <w:rFonts w:ascii="Times New Roman" w:eastAsia="Times New Roman" w:hAnsi="Times New Roman"/>
          <w:bCs/>
          <w:iCs/>
          <w:lang w:eastAsia="ru-RU"/>
        </w:rPr>
        <w:t>Эмитент актива</w:t>
      </w:r>
      <w:r w:rsidR="002A5A7C" w:rsidRPr="00FA6BBF">
        <w:rPr>
          <w:rFonts w:ascii="Times New Roman" w:eastAsia="Times New Roman" w:hAnsi="Times New Roman"/>
          <w:bCs/>
          <w:iCs/>
          <w:lang w:eastAsia="ru-RU"/>
        </w:rPr>
        <w:t xml:space="preserve"> или эмитент Базовых акций</w:t>
      </w:r>
      <w:r w:rsidRPr="00FA6BBF">
        <w:rPr>
          <w:rFonts w:ascii="Times New Roman" w:eastAsia="Times New Roman" w:hAnsi="Times New Roman"/>
          <w:bCs/>
          <w:iCs/>
          <w:lang w:eastAsia="ru-RU"/>
        </w:rPr>
        <w:t xml:space="preserve"> ходатайствует о таком назначении) внешний или конкурсный управляющий, ликвидатор Эмитента актива</w:t>
      </w:r>
      <w:r w:rsidR="008218AA"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008218AA"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w:t>
      </w:r>
    </w:p>
    <w:p w14:paraId="25F331B9" w14:textId="044FEFCD" w:rsidR="00BF5D4E" w:rsidRPr="007C0116" w:rsidRDefault="00B325B1" w:rsidP="007C0116">
      <w:pPr>
        <w:pStyle w:val="ab"/>
        <w:numPr>
          <w:ilvl w:val="0"/>
          <w:numId w:val="26"/>
        </w:numPr>
        <w:autoSpaceDE w:val="0"/>
        <w:autoSpaceDN w:val="0"/>
        <w:adjustRightInd w:val="0"/>
        <w:spacing w:before="20" w:after="240" w:line="240" w:lineRule="auto"/>
        <w:ind w:hanging="720"/>
        <w:contextualSpacing w:val="0"/>
        <w:jc w:val="both"/>
        <w:rPr>
          <w:lang w:eastAsia="ru-RU"/>
        </w:rPr>
      </w:pPr>
      <w:r w:rsidRPr="00FA6BBF">
        <w:rPr>
          <w:rFonts w:ascii="Times New Roman" w:eastAsia="Times New Roman" w:hAnsi="Times New Roman"/>
          <w:bCs/>
          <w:iCs/>
          <w:lang w:eastAsia="ru-RU"/>
        </w:rPr>
        <w:t>иные события, аналогичные по природе и (или) последствия</w:t>
      </w:r>
      <w:r w:rsidR="00601AFC" w:rsidRPr="00FA6BBF">
        <w:rPr>
          <w:rFonts w:ascii="Times New Roman" w:eastAsia="Times New Roman" w:hAnsi="Times New Roman"/>
          <w:bCs/>
          <w:iCs/>
          <w:lang w:eastAsia="ru-RU"/>
        </w:rPr>
        <w:t xml:space="preserve"> которых </w:t>
      </w:r>
      <w:r w:rsidR="00B82E1B" w:rsidRPr="00FA6BBF">
        <w:rPr>
          <w:rFonts w:ascii="Times New Roman" w:eastAsia="Times New Roman" w:hAnsi="Times New Roman"/>
          <w:bCs/>
          <w:iCs/>
          <w:lang w:eastAsia="ru-RU"/>
        </w:rPr>
        <w:t xml:space="preserve">аналогичны </w:t>
      </w:r>
      <w:r w:rsidR="005677C2" w:rsidRPr="00FA6BBF">
        <w:rPr>
          <w:rFonts w:ascii="Times New Roman" w:eastAsia="Times New Roman" w:hAnsi="Times New Roman"/>
          <w:bCs/>
          <w:iCs/>
          <w:lang w:eastAsia="ru-RU"/>
        </w:rPr>
        <w:t xml:space="preserve">последствиям </w:t>
      </w:r>
      <w:r w:rsidR="00B82E1B" w:rsidRPr="00FA6BBF">
        <w:rPr>
          <w:rFonts w:ascii="Times New Roman" w:eastAsia="Times New Roman" w:hAnsi="Times New Roman"/>
          <w:bCs/>
          <w:iCs/>
          <w:lang w:eastAsia="ru-RU"/>
        </w:rPr>
        <w:t>событи</w:t>
      </w:r>
      <w:r w:rsidR="005677C2" w:rsidRPr="00FA6BBF">
        <w:rPr>
          <w:rFonts w:ascii="Times New Roman" w:eastAsia="Times New Roman" w:hAnsi="Times New Roman"/>
          <w:bCs/>
          <w:iCs/>
          <w:lang w:eastAsia="ru-RU"/>
        </w:rPr>
        <w:t>й</w:t>
      </w:r>
      <w:r w:rsidRPr="00FA6BBF">
        <w:rPr>
          <w:rFonts w:ascii="Times New Roman" w:eastAsia="Times New Roman" w:hAnsi="Times New Roman"/>
          <w:bCs/>
          <w:iCs/>
          <w:lang w:eastAsia="ru-RU"/>
        </w:rPr>
        <w:t>, описанны</w:t>
      </w:r>
      <w:r w:rsidR="005677C2" w:rsidRPr="00FA6BBF">
        <w:rPr>
          <w:rFonts w:ascii="Times New Roman" w:eastAsia="Times New Roman" w:hAnsi="Times New Roman"/>
          <w:bCs/>
          <w:iCs/>
          <w:lang w:eastAsia="ru-RU"/>
        </w:rPr>
        <w:t>х</w:t>
      </w:r>
      <w:r w:rsidRPr="00FA6BBF">
        <w:rPr>
          <w:rFonts w:ascii="Times New Roman" w:eastAsia="Times New Roman" w:hAnsi="Times New Roman"/>
          <w:bCs/>
          <w:iCs/>
          <w:lang w:eastAsia="ru-RU"/>
        </w:rPr>
        <w:t xml:space="preserve"> в </w:t>
      </w:r>
      <w:r w:rsidR="0053590A" w:rsidRPr="00FA6BBF">
        <w:rPr>
          <w:rFonts w:ascii="Times New Roman" w:eastAsia="Times New Roman" w:hAnsi="Times New Roman"/>
          <w:bCs/>
          <w:iCs/>
          <w:lang w:eastAsia="ru-RU"/>
        </w:rPr>
        <w:t xml:space="preserve">параграфах </w:t>
      </w:r>
      <w:r w:rsidRPr="00FA6BBF">
        <w:rPr>
          <w:rFonts w:ascii="Times New Roman" w:eastAsia="Times New Roman" w:hAnsi="Times New Roman"/>
          <w:bCs/>
          <w:iCs/>
          <w:lang w:eastAsia="ru-RU"/>
        </w:rPr>
        <w:t>(а) – (и) выше.</w:t>
      </w:r>
    </w:p>
    <w:p w14:paraId="5235F7D7" w14:textId="77777777" w:rsidR="004F5FD7" w:rsidRPr="00FA6BBF" w:rsidRDefault="004F5FD7" w:rsidP="00614FFF">
      <w:pPr>
        <w:pStyle w:val="Default"/>
        <w:spacing w:after="240"/>
        <w:jc w:val="both"/>
        <w:outlineLvl w:val="0"/>
        <w:rPr>
          <w:bCs/>
          <w:iCs/>
          <w:sz w:val="22"/>
          <w:szCs w:val="22"/>
        </w:rPr>
      </w:pPr>
      <w:r w:rsidRPr="00FA6BBF">
        <w:rPr>
          <w:bCs/>
          <w:iCs/>
          <w:sz w:val="22"/>
          <w:szCs w:val="22"/>
          <w:u w:val="single"/>
        </w:rPr>
        <w:t>НРД</w:t>
      </w:r>
      <w:r w:rsidRPr="00FA6BBF">
        <w:rPr>
          <w:bCs/>
          <w:iCs/>
          <w:sz w:val="22"/>
          <w:szCs w:val="22"/>
        </w:rPr>
        <w:t xml:space="preserve"> – Небанковская кредитная организация акционерное общество «Национальный расчётный депозитарий» или ее законный правопреемник.</w:t>
      </w:r>
    </w:p>
    <w:p w14:paraId="7B71C5E6" w14:textId="7849F1DD" w:rsidR="004F5FD7" w:rsidRPr="00FA6BBF" w:rsidRDefault="004F5FD7" w:rsidP="00614FFF">
      <w:pPr>
        <w:pStyle w:val="Default"/>
        <w:spacing w:after="240"/>
        <w:jc w:val="both"/>
        <w:outlineLvl w:val="0"/>
        <w:rPr>
          <w:sz w:val="22"/>
          <w:szCs w:val="22"/>
        </w:rPr>
      </w:pPr>
      <w:r w:rsidRPr="00FA6BBF">
        <w:rPr>
          <w:bCs/>
          <w:iCs/>
          <w:sz w:val="22"/>
          <w:szCs w:val="22"/>
          <w:u w:val="single"/>
        </w:rPr>
        <w:t>Облигация</w:t>
      </w:r>
      <w:r w:rsidRPr="00FA6BBF">
        <w:rPr>
          <w:bCs/>
          <w:iCs/>
          <w:sz w:val="22"/>
          <w:szCs w:val="22"/>
        </w:rPr>
        <w:t xml:space="preserve"> – </w:t>
      </w:r>
      <w:r w:rsidRPr="00FA6BBF">
        <w:rPr>
          <w:sz w:val="22"/>
          <w:szCs w:val="22"/>
        </w:rPr>
        <w:t>облигация, размещаемая в рамках настоящего Решения о выпуске.</w:t>
      </w:r>
    </w:p>
    <w:p w14:paraId="56C1FDBE" w14:textId="3D8374AF" w:rsidR="004F33AC" w:rsidRPr="00FA6BBF" w:rsidRDefault="004F33A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Объем актива</w:t>
      </w:r>
      <w:r w:rsidRPr="00FA6BBF">
        <w:rPr>
          <w:rFonts w:ascii="Times New Roman" w:eastAsia="Times New Roman" w:hAnsi="Times New Roman"/>
          <w:bCs/>
          <w:iCs/>
          <w:lang w:eastAsia="ru-RU"/>
        </w:rPr>
        <w:t xml:space="preserve"> – к</w:t>
      </w:r>
      <w:r w:rsidRPr="00FA6BBF">
        <w:rPr>
          <w:rFonts w:ascii="Times New Roman" w:eastAsia="Times New Roman" w:hAnsi="Times New Roman"/>
          <w:lang w:eastAsia="ru-RU"/>
        </w:rPr>
        <w:t>оличество</w:t>
      </w:r>
      <w:r w:rsidR="0041068F" w:rsidRPr="00FA6BBF">
        <w:rPr>
          <w:rFonts w:ascii="Times New Roman" w:eastAsia="Times New Roman" w:hAnsi="Times New Roman"/>
          <w:lang w:eastAsia="ru-RU"/>
        </w:rPr>
        <w:t xml:space="preserve"> или совокупная номинальная стоимость</w:t>
      </w:r>
      <w:r w:rsidRPr="00FA6BBF">
        <w:rPr>
          <w:rFonts w:ascii="Times New Roman" w:eastAsia="Times New Roman" w:hAnsi="Times New Roman"/>
          <w:lang w:eastAsia="ru-RU"/>
        </w:rPr>
        <w:t xml:space="preserve"> Референсного актива</w:t>
      </w:r>
      <w:r w:rsidR="00AB68BA" w:rsidRPr="00FA6BBF">
        <w:rPr>
          <w:rFonts w:ascii="Times New Roman" w:eastAsia="Times New Roman" w:hAnsi="Times New Roman"/>
          <w:lang w:eastAsia="ru-RU"/>
        </w:rPr>
        <w:t>, определённые в Решении о ключевых условиях</w:t>
      </w:r>
      <w:r w:rsidRPr="00FA6BBF">
        <w:rPr>
          <w:rFonts w:ascii="Times New Roman" w:eastAsia="Times New Roman" w:hAnsi="Times New Roman"/>
          <w:lang w:eastAsia="ru-RU"/>
        </w:rPr>
        <w:t xml:space="preserve"> с указанием единиц</w:t>
      </w:r>
      <w:r w:rsidR="00B82E1B" w:rsidRPr="00FA6BBF">
        <w:rPr>
          <w:rFonts w:ascii="Times New Roman" w:eastAsia="Times New Roman" w:hAnsi="Times New Roman"/>
          <w:lang w:eastAsia="ru-RU"/>
        </w:rPr>
        <w:t>ы</w:t>
      </w:r>
      <w:r w:rsidRPr="00FA6BBF">
        <w:rPr>
          <w:rFonts w:ascii="Times New Roman" w:eastAsia="Times New Roman" w:hAnsi="Times New Roman"/>
          <w:lang w:eastAsia="ru-RU"/>
        </w:rPr>
        <w:t xml:space="preserve"> измерения (исчисления)</w:t>
      </w:r>
      <w:r w:rsidR="009B1249" w:rsidRPr="00FA6BBF">
        <w:rPr>
          <w:rFonts w:ascii="Times New Roman" w:eastAsia="Times New Roman" w:hAnsi="Times New Roman"/>
          <w:lang w:eastAsia="ru-RU"/>
        </w:rPr>
        <w:t>, если применимо</w:t>
      </w:r>
      <w:r w:rsidRPr="00FA6BBF">
        <w:rPr>
          <w:rFonts w:ascii="Times New Roman" w:eastAsia="Times New Roman" w:hAnsi="Times New Roman"/>
          <w:lang w:eastAsia="ru-RU"/>
        </w:rPr>
        <w:t>.</w:t>
      </w:r>
    </w:p>
    <w:p w14:paraId="6B303F28" w14:textId="2BF35107" w:rsidR="00C94DE8" w:rsidRPr="00FA6BBF" w:rsidRDefault="00C94DE8"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2777C5">
        <w:rPr>
          <w:rFonts w:ascii="Times New Roman" w:eastAsia="Times New Roman" w:hAnsi="Times New Roman"/>
          <w:u w:val="single"/>
          <w:lang w:eastAsia="ru-RU"/>
        </w:rPr>
        <w:t>Первоначальн</w:t>
      </w:r>
      <w:r w:rsidR="005813CB" w:rsidRPr="002777C5">
        <w:rPr>
          <w:rFonts w:ascii="Times New Roman" w:eastAsia="Times New Roman" w:hAnsi="Times New Roman"/>
          <w:u w:val="single"/>
          <w:lang w:eastAsia="ru-RU"/>
        </w:rPr>
        <w:t>ое</w:t>
      </w:r>
      <w:r w:rsidRPr="002777C5">
        <w:rPr>
          <w:rFonts w:ascii="Times New Roman" w:eastAsia="Times New Roman" w:hAnsi="Times New Roman"/>
          <w:u w:val="single"/>
          <w:lang w:eastAsia="ru-RU"/>
        </w:rPr>
        <w:t xml:space="preserve"> </w:t>
      </w:r>
      <w:r w:rsidR="005813CB" w:rsidRPr="002777C5">
        <w:rPr>
          <w:rFonts w:ascii="Times New Roman" w:eastAsia="Times New Roman" w:hAnsi="Times New Roman"/>
          <w:u w:val="single"/>
          <w:lang w:eastAsia="ru-RU"/>
        </w:rPr>
        <w:t>значение</w:t>
      </w:r>
      <w:r w:rsidRPr="002777C5">
        <w:rPr>
          <w:rFonts w:ascii="Times New Roman" w:eastAsia="Times New Roman" w:hAnsi="Times New Roman"/>
          <w:lang w:eastAsia="ru-RU"/>
        </w:rPr>
        <w:t xml:space="preserve"> – </w:t>
      </w:r>
      <w:r w:rsidR="002777C5" w:rsidRPr="002777C5">
        <w:rPr>
          <w:rFonts w:ascii="Times New Roman" w:hAnsi="Times New Roman"/>
        </w:rPr>
        <w:t>Цена</w:t>
      </w:r>
      <w:r w:rsidR="002777C5" w:rsidRPr="009F5B2E">
        <w:rPr>
          <w:rFonts w:ascii="Times New Roman" w:hAnsi="Times New Roman"/>
        </w:rPr>
        <w:t xml:space="preserve"> </w:t>
      </w:r>
      <w:r w:rsidRPr="002777C5">
        <w:rPr>
          <w:rFonts w:ascii="Times New Roman" w:hAnsi="Times New Roman"/>
        </w:rPr>
        <w:t>Референсного актива</w:t>
      </w:r>
      <w:r w:rsidR="002777C5" w:rsidRPr="009F5B2E">
        <w:rPr>
          <w:rFonts w:ascii="Times New Roman" w:hAnsi="Times New Roman"/>
        </w:rPr>
        <w:t xml:space="preserve"> на дату</w:t>
      </w:r>
      <w:r w:rsidRPr="002777C5">
        <w:rPr>
          <w:rFonts w:ascii="Times New Roman" w:hAnsi="Times New Roman"/>
        </w:rPr>
        <w:t xml:space="preserve">, </w:t>
      </w:r>
      <w:r w:rsidR="002777C5" w:rsidRPr="009F5B2E">
        <w:rPr>
          <w:rFonts w:ascii="Times New Roman" w:hAnsi="Times New Roman"/>
        </w:rPr>
        <w:t xml:space="preserve">которая установлена или порядок определения которой </w:t>
      </w:r>
      <w:r w:rsidR="002777C5" w:rsidRPr="004C2F71">
        <w:rPr>
          <w:rFonts w:ascii="Times New Roman" w:hAnsi="Times New Roman"/>
        </w:rPr>
        <w:t>установлен</w:t>
      </w:r>
      <w:r w:rsidRPr="002777C5">
        <w:rPr>
          <w:rFonts w:ascii="Times New Roman" w:hAnsi="Times New Roman"/>
        </w:rPr>
        <w:t xml:space="preserve"> в Решении о ключевых условия</w:t>
      </w:r>
      <w:r w:rsidR="00B77CE8" w:rsidRPr="002777C5">
        <w:rPr>
          <w:rFonts w:ascii="Times New Roman" w:hAnsi="Times New Roman"/>
        </w:rPr>
        <w:t>х</w:t>
      </w:r>
      <w:r w:rsidRPr="002777C5">
        <w:rPr>
          <w:rFonts w:ascii="Times New Roman" w:hAnsi="Times New Roman"/>
        </w:rPr>
        <w:t>.</w:t>
      </w:r>
    </w:p>
    <w:p w14:paraId="63C5DE9C" w14:textId="56364ED1" w:rsidR="00C14ED6" w:rsidRPr="00FA6BBF" w:rsidRDefault="00C14ED6" w:rsidP="00614FFF">
      <w:pPr>
        <w:widowControl w:val="0"/>
        <w:autoSpaceDE w:val="0"/>
        <w:autoSpaceDN w:val="0"/>
        <w:adjustRightInd w:val="0"/>
        <w:spacing w:after="200" w:line="240" w:lineRule="auto"/>
        <w:jc w:val="both"/>
        <w:outlineLvl w:val="0"/>
        <w:rPr>
          <w:rFonts w:ascii="Times New Roman" w:hAnsi="Times New Roman"/>
        </w:rPr>
      </w:pPr>
      <w:r w:rsidRPr="00FA6BBF">
        <w:rPr>
          <w:rFonts w:ascii="Times New Roman" w:eastAsia="Times New Roman" w:hAnsi="Times New Roman"/>
          <w:szCs w:val="24"/>
          <w:u w:val="single"/>
          <w:lang w:eastAsia="ru-RU"/>
        </w:rPr>
        <w:t>Период наблюдения</w:t>
      </w:r>
      <w:r w:rsidR="002D4536" w:rsidRPr="00FA6BBF">
        <w:rPr>
          <w:rFonts w:ascii="Times New Roman" w:eastAsia="Times New Roman" w:hAnsi="Times New Roman"/>
          <w:szCs w:val="24"/>
          <w:lang w:eastAsia="ru-RU"/>
        </w:rPr>
        <w:t xml:space="preserve"> </w:t>
      </w:r>
      <w:r w:rsidR="005B42C8" w:rsidRPr="00FA6BBF">
        <w:rPr>
          <w:rFonts w:ascii="Times New Roman" w:eastAsia="Times New Roman" w:hAnsi="Times New Roman"/>
          <w:szCs w:val="24"/>
          <w:lang w:eastAsia="ru-RU"/>
        </w:rPr>
        <w:t>–</w:t>
      </w:r>
      <w:r w:rsidR="002D4536" w:rsidRPr="00FA6BBF">
        <w:rPr>
          <w:rFonts w:ascii="Times New Roman" w:eastAsia="Times New Roman" w:hAnsi="Times New Roman"/>
          <w:szCs w:val="24"/>
          <w:lang w:eastAsia="ru-RU"/>
        </w:rPr>
        <w:t xml:space="preserve"> п</w:t>
      </w:r>
      <w:r w:rsidRPr="00FA6BBF">
        <w:rPr>
          <w:rFonts w:ascii="Times New Roman" w:eastAsia="Times New Roman" w:hAnsi="Times New Roman"/>
          <w:szCs w:val="24"/>
          <w:lang w:eastAsia="ru-RU"/>
        </w:rPr>
        <w:t>ериод времени, устанавливаемый</w:t>
      </w:r>
      <w:r w:rsidR="002D4536" w:rsidRPr="00FA6BBF">
        <w:rPr>
          <w:rFonts w:ascii="Times New Roman" w:eastAsia="Times New Roman" w:hAnsi="Times New Roman"/>
          <w:szCs w:val="24"/>
          <w:lang w:eastAsia="ru-RU"/>
        </w:rPr>
        <w:t xml:space="preserve"> в этом качестве в</w:t>
      </w:r>
      <w:r w:rsidRPr="00FA6BBF">
        <w:rPr>
          <w:rFonts w:ascii="Times New Roman" w:eastAsia="Times New Roman" w:hAnsi="Times New Roman"/>
          <w:szCs w:val="24"/>
          <w:lang w:eastAsia="ru-RU"/>
        </w:rPr>
        <w:t xml:space="preserve"> Решени</w:t>
      </w:r>
      <w:r w:rsidR="002D4536" w:rsidRPr="00FA6BBF">
        <w:rPr>
          <w:rFonts w:ascii="Times New Roman" w:eastAsia="Times New Roman" w:hAnsi="Times New Roman"/>
          <w:szCs w:val="24"/>
          <w:lang w:eastAsia="ru-RU"/>
        </w:rPr>
        <w:t>и</w:t>
      </w:r>
      <w:r w:rsidRPr="00FA6BBF">
        <w:rPr>
          <w:rFonts w:ascii="Times New Roman" w:eastAsia="Times New Roman" w:hAnsi="Times New Roman"/>
          <w:szCs w:val="24"/>
          <w:lang w:eastAsia="ru-RU"/>
        </w:rPr>
        <w:t xml:space="preserve"> о ключевых условиях</w:t>
      </w:r>
      <w:r w:rsidR="002D4536" w:rsidRPr="00FA6BBF">
        <w:rPr>
          <w:rFonts w:ascii="Times New Roman" w:eastAsia="Times New Roman" w:hAnsi="Times New Roman"/>
          <w:szCs w:val="24"/>
          <w:lang w:eastAsia="ru-RU"/>
        </w:rPr>
        <w:t xml:space="preserve"> </w:t>
      </w:r>
      <w:r w:rsidR="007344A3" w:rsidRPr="00FA6BBF">
        <w:rPr>
          <w:rFonts w:ascii="Times New Roman" w:eastAsia="Times New Roman" w:hAnsi="Times New Roman"/>
          <w:szCs w:val="24"/>
          <w:lang w:eastAsia="ru-RU"/>
        </w:rPr>
        <w:t xml:space="preserve">для каждой Даты оценки </w:t>
      </w:r>
      <w:r w:rsidR="002D4536" w:rsidRPr="00FA6BBF">
        <w:rPr>
          <w:rFonts w:ascii="Times New Roman" w:eastAsia="Times New Roman" w:hAnsi="Times New Roman"/>
          <w:szCs w:val="24"/>
          <w:lang w:eastAsia="ru-RU"/>
        </w:rPr>
        <w:t>для случаев, когда</w:t>
      </w:r>
      <w:r w:rsidR="003E41DC" w:rsidRPr="00FA6BBF">
        <w:rPr>
          <w:rFonts w:ascii="Times New Roman" w:eastAsia="Times New Roman" w:hAnsi="Times New Roman"/>
          <w:szCs w:val="24"/>
          <w:lang w:eastAsia="ru-RU"/>
        </w:rPr>
        <w:t xml:space="preserve"> для определения</w:t>
      </w:r>
      <w:r w:rsidR="002D4536" w:rsidRPr="00FA6BBF">
        <w:rPr>
          <w:rFonts w:ascii="Times New Roman" w:eastAsia="Times New Roman" w:hAnsi="Times New Roman"/>
          <w:szCs w:val="24"/>
          <w:lang w:eastAsia="ru-RU"/>
        </w:rPr>
        <w:t xml:space="preserve"> </w:t>
      </w:r>
      <w:r w:rsidR="0035451A" w:rsidRPr="00FA6BBF">
        <w:rPr>
          <w:rFonts w:ascii="Times New Roman" w:eastAsia="Times New Roman" w:hAnsi="Times New Roman"/>
          <w:szCs w:val="24"/>
          <w:lang w:eastAsia="ru-RU"/>
        </w:rPr>
        <w:t>значения</w:t>
      </w:r>
      <w:r w:rsidR="002D4536" w:rsidRPr="00FA6BBF">
        <w:rPr>
          <w:rFonts w:ascii="Times New Roman" w:eastAsia="Times New Roman" w:hAnsi="Times New Roman"/>
          <w:szCs w:val="24"/>
          <w:lang w:eastAsia="ru-RU"/>
        </w:rPr>
        <w:t xml:space="preserve"> </w:t>
      </w:r>
      <w:r w:rsidR="00982811" w:rsidRPr="00FA6BBF">
        <w:rPr>
          <w:rFonts w:ascii="Times New Roman" w:eastAsia="Times New Roman" w:hAnsi="Times New Roman"/>
          <w:szCs w:val="24"/>
          <w:lang w:eastAsia="ru-RU"/>
        </w:rPr>
        <w:t>Фиксинга</w:t>
      </w:r>
      <w:r w:rsidR="002D4536" w:rsidRPr="00FA6BBF">
        <w:rPr>
          <w:rFonts w:ascii="Times New Roman" w:eastAsia="Times New Roman" w:hAnsi="Times New Roman"/>
          <w:szCs w:val="24"/>
          <w:lang w:eastAsia="ru-RU"/>
        </w:rPr>
        <w:t xml:space="preserve"> </w:t>
      </w:r>
      <w:r w:rsidR="003E41DC" w:rsidRPr="00FA6BBF">
        <w:rPr>
          <w:rFonts w:ascii="Times New Roman" w:eastAsia="Times New Roman" w:hAnsi="Times New Roman"/>
          <w:szCs w:val="24"/>
          <w:lang w:eastAsia="ru-RU"/>
        </w:rPr>
        <w:lastRenderedPageBreak/>
        <w:t>применяется тип фиксации «Среднее за период», «Наилучш</w:t>
      </w:r>
      <w:r w:rsidR="00B30B67" w:rsidRPr="00FA6BBF">
        <w:rPr>
          <w:rFonts w:ascii="Times New Roman" w:eastAsia="Times New Roman" w:hAnsi="Times New Roman"/>
          <w:szCs w:val="24"/>
          <w:lang w:eastAsia="ru-RU"/>
        </w:rPr>
        <w:t>ее значение</w:t>
      </w:r>
      <w:r w:rsidR="003E41DC" w:rsidRPr="00FA6BBF">
        <w:rPr>
          <w:rFonts w:ascii="Times New Roman" w:eastAsia="Times New Roman" w:hAnsi="Times New Roman"/>
          <w:szCs w:val="24"/>
          <w:lang w:eastAsia="ru-RU"/>
        </w:rPr>
        <w:t>» или «Наихудш</w:t>
      </w:r>
      <w:r w:rsidR="00B30B67" w:rsidRPr="00FA6BBF">
        <w:rPr>
          <w:rFonts w:ascii="Times New Roman" w:eastAsia="Times New Roman" w:hAnsi="Times New Roman"/>
          <w:szCs w:val="24"/>
          <w:lang w:eastAsia="ru-RU"/>
        </w:rPr>
        <w:t>ее значение</w:t>
      </w:r>
      <w:r w:rsidR="003E41DC" w:rsidRPr="00FA6BBF">
        <w:rPr>
          <w:rFonts w:ascii="Times New Roman" w:eastAsia="Times New Roman" w:hAnsi="Times New Roman"/>
          <w:szCs w:val="24"/>
          <w:lang w:eastAsia="ru-RU"/>
        </w:rPr>
        <w:t>».</w:t>
      </w:r>
    </w:p>
    <w:p w14:paraId="3ED0265D" w14:textId="006FC289" w:rsidR="0019309D" w:rsidRPr="00FA6BBF" w:rsidRDefault="0019309D" w:rsidP="00614FFF">
      <w:pPr>
        <w:widowControl w:val="0"/>
        <w:autoSpaceDE w:val="0"/>
        <w:autoSpaceDN w:val="0"/>
        <w:adjustRightInd w:val="0"/>
        <w:spacing w:after="240" w:line="240" w:lineRule="auto"/>
        <w:jc w:val="both"/>
        <w:outlineLvl w:val="0"/>
        <w:rPr>
          <w:rFonts w:ascii="Times New Roman" w:hAnsi="Times New Roman"/>
        </w:rPr>
      </w:pPr>
      <w:bookmarkStart w:id="6" w:name="_Hlk509514653"/>
      <w:r w:rsidRPr="00FA6BBF">
        <w:rPr>
          <w:rFonts w:ascii="Times New Roman" w:eastAsia="Times New Roman" w:hAnsi="Times New Roman"/>
          <w:bCs/>
          <w:iCs/>
          <w:u w:val="single"/>
          <w:lang w:eastAsia="ru-RU"/>
        </w:rPr>
        <w:t>Поглощение</w:t>
      </w:r>
      <w:r w:rsidRPr="00FA6BBF">
        <w:rPr>
          <w:rFonts w:ascii="Times New Roman" w:eastAsia="Times New Roman" w:hAnsi="Times New Roman"/>
          <w:bCs/>
          <w:iCs/>
          <w:lang w:eastAsia="ru-RU"/>
        </w:rPr>
        <w:t xml:space="preserve"> – наступление в отношении Референсного актива</w:t>
      </w:r>
      <w:r w:rsidR="00031984" w:rsidRPr="00FA6BBF">
        <w:rPr>
          <w:rFonts w:ascii="Times New Roman" w:eastAsia="Times New Roman" w:hAnsi="Times New Roman"/>
          <w:bCs/>
          <w:iCs/>
          <w:lang w:eastAsia="ru-RU"/>
        </w:rPr>
        <w:t xml:space="preserve"> или Базовых акций</w:t>
      </w:r>
      <w:r w:rsidRPr="00FA6BBF">
        <w:rPr>
          <w:rFonts w:ascii="Times New Roman" w:eastAsia="Times New Roman" w:hAnsi="Times New Roman"/>
          <w:bCs/>
          <w:iCs/>
          <w:lang w:eastAsia="ru-RU"/>
        </w:rPr>
        <w:t xml:space="preserve"> любого из следующих событий:</w:t>
      </w:r>
    </w:p>
    <w:p w14:paraId="525C87F7" w14:textId="648FFF65" w:rsidR="0019309D" w:rsidRPr="00FA6BBF" w:rsidRDefault="0019309D" w:rsidP="00C856A9">
      <w:pPr>
        <w:widowControl w:val="0"/>
        <w:autoSpaceDE w:val="0"/>
        <w:autoSpaceDN w:val="0"/>
        <w:adjustRightInd w:val="0"/>
        <w:spacing w:before="20" w:after="0" w:line="240" w:lineRule="auto"/>
        <w:ind w:left="709" w:hanging="709"/>
        <w:jc w:val="both"/>
        <w:rPr>
          <w:rFonts w:ascii="Times New Roman" w:eastAsia="Times New Roman" w:hAnsi="Times New Roman"/>
          <w:bCs/>
          <w:iCs/>
          <w:lang w:eastAsia="ru-RU"/>
        </w:rPr>
      </w:pPr>
      <w:r w:rsidRPr="00FA6BBF">
        <w:rPr>
          <w:rFonts w:ascii="Times New Roman" w:eastAsia="Times New Roman" w:hAnsi="Times New Roman"/>
          <w:bCs/>
          <w:iCs/>
          <w:lang w:eastAsia="ru-RU"/>
        </w:rPr>
        <w:t>(а)</w:t>
      </w:r>
      <w:r w:rsidRPr="00FA6BBF">
        <w:rPr>
          <w:rFonts w:ascii="Times New Roman" w:eastAsia="Times New Roman" w:hAnsi="Times New Roman"/>
          <w:bCs/>
          <w:iCs/>
          <w:lang w:eastAsia="ru-RU"/>
        </w:rPr>
        <w:tab/>
        <w:t>конвертация или обмен Референсного актива</w:t>
      </w:r>
      <w:r w:rsidR="00031984" w:rsidRPr="00FA6BBF">
        <w:rPr>
          <w:rFonts w:ascii="Times New Roman" w:eastAsia="Times New Roman" w:hAnsi="Times New Roman"/>
          <w:bCs/>
          <w:iCs/>
          <w:lang w:eastAsia="ru-RU"/>
        </w:rPr>
        <w:t xml:space="preserve"> или Базовых акций</w:t>
      </w:r>
      <w:r w:rsidRPr="00FA6BBF">
        <w:rPr>
          <w:rFonts w:ascii="Times New Roman" w:eastAsia="Times New Roman" w:hAnsi="Times New Roman"/>
          <w:bCs/>
          <w:iCs/>
          <w:lang w:eastAsia="ru-RU"/>
        </w:rPr>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42D8E1D3" w14:textId="6F6BB71A" w:rsidR="0019309D" w:rsidRPr="00FA6BBF" w:rsidRDefault="0019309D" w:rsidP="00C856A9">
      <w:pPr>
        <w:widowControl w:val="0"/>
        <w:autoSpaceDE w:val="0"/>
        <w:autoSpaceDN w:val="0"/>
        <w:adjustRightInd w:val="0"/>
        <w:spacing w:before="20" w:after="0" w:line="240" w:lineRule="auto"/>
        <w:ind w:left="709" w:hanging="709"/>
        <w:jc w:val="both"/>
        <w:rPr>
          <w:rFonts w:ascii="Times New Roman" w:eastAsia="Times New Roman" w:hAnsi="Times New Roman"/>
          <w:bCs/>
          <w:iCs/>
          <w:lang w:eastAsia="ru-RU"/>
        </w:rPr>
      </w:pPr>
      <w:r w:rsidRPr="00FA6BBF">
        <w:rPr>
          <w:rFonts w:ascii="Times New Roman" w:eastAsia="Times New Roman" w:hAnsi="Times New Roman"/>
          <w:bCs/>
          <w:iCs/>
          <w:lang w:eastAsia="ru-RU"/>
        </w:rPr>
        <w:t>(б)</w:t>
      </w:r>
      <w:r w:rsidRPr="00FA6BBF">
        <w:rPr>
          <w:rFonts w:ascii="Times New Roman" w:eastAsia="Times New Roman" w:hAnsi="Times New Roman"/>
          <w:bCs/>
          <w:iCs/>
          <w:lang w:eastAsia="ru-RU"/>
        </w:rPr>
        <w:tab/>
        <w:t>реорганизация Эмитента актива</w:t>
      </w:r>
      <w:r w:rsidR="0037359E" w:rsidRPr="00FA6BBF">
        <w:rPr>
          <w:rFonts w:ascii="Times New Roman" w:eastAsia="Times New Roman" w:hAnsi="Times New Roman"/>
          <w:bCs/>
          <w:iCs/>
          <w:lang w:eastAsia="ru-RU"/>
        </w:rPr>
        <w:t xml:space="preserve"> или эмитента Базовых акций</w:t>
      </w:r>
      <w:r w:rsidRPr="00FA6BBF">
        <w:rPr>
          <w:rFonts w:ascii="Times New Roman" w:eastAsia="Times New Roman" w:hAnsi="Times New Roman"/>
          <w:bCs/>
          <w:iCs/>
          <w:lang w:eastAsia="ru-RU"/>
        </w:rPr>
        <w:t>;</w:t>
      </w:r>
    </w:p>
    <w:p w14:paraId="155C465A" w14:textId="540F0EC0" w:rsidR="0019309D" w:rsidRPr="00FA6BBF" w:rsidRDefault="0019309D" w:rsidP="00C856A9">
      <w:pPr>
        <w:widowControl w:val="0"/>
        <w:autoSpaceDE w:val="0"/>
        <w:autoSpaceDN w:val="0"/>
        <w:adjustRightInd w:val="0"/>
        <w:spacing w:before="20" w:after="240" w:line="240" w:lineRule="auto"/>
        <w:ind w:left="709" w:hanging="709"/>
        <w:jc w:val="both"/>
        <w:rPr>
          <w:rFonts w:ascii="Times New Roman" w:eastAsia="Times New Roman" w:hAnsi="Times New Roman"/>
          <w:bCs/>
          <w:iCs/>
          <w:lang w:eastAsia="ru-RU"/>
        </w:rPr>
      </w:pPr>
      <w:r w:rsidRPr="00FA6BBF">
        <w:rPr>
          <w:rFonts w:ascii="Times New Roman" w:eastAsia="Times New Roman" w:hAnsi="Times New Roman"/>
          <w:bCs/>
          <w:iCs/>
          <w:lang w:eastAsia="ru-RU"/>
        </w:rPr>
        <w:t>(в)</w:t>
      </w:r>
      <w:r w:rsidRPr="00FA6BBF">
        <w:rPr>
          <w:rFonts w:ascii="Times New Roman" w:eastAsia="Times New Roman" w:hAnsi="Times New Roman"/>
          <w:bCs/>
          <w:iCs/>
          <w:lang w:eastAsia="ru-RU"/>
        </w:rPr>
        <w:tab/>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00031984" w:rsidRPr="00FA6BBF">
        <w:rPr>
          <w:rFonts w:ascii="Times New Roman" w:eastAsia="Times New Roman" w:hAnsi="Times New Roman"/>
          <w:bCs/>
          <w:iCs/>
          <w:lang w:eastAsia="ru-RU"/>
        </w:rPr>
        <w:t xml:space="preserve"> или Базовыми акциями</w:t>
      </w:r>
      <w:r w:rsidRPr="00FA6BBF">
        <w:rPr>
          <w:rFonts w:ascii="Times New Roman" w:eastAsia="Times New Roman" w:hAnsi="Times New Roman"/>
          <w:bCs/>
          <w:iCs/>
          <w:lang w:eastAsia="ru-RU"/>
        </w:rPr>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3AF2C762" w14:textId="09A48377" w:rsidR="005E49AA" w:rsidRPr="00FA6BBF" w:rsidRDefault="005E49AA" w:rsidP="00614FFF">
      <w:pPr>
        <w:widowControl w:val="0"/>
        <w:autoSpaceDE w:val="0"/>
        <w:autoSpaceDN w:val="0"/>
        <w:adjustRightInd w:val="0"/>
        <w:spacing w:after="200" w:line="240" w:lineRule="auto"/>
        <w:jc w:val="both"/>
        <w:outlineLvl w:val="0"/>
        <w:rPr>
          <w:rFonts w:ascii="Times New Roman" w:eastAsia="Times New Roman" w:hAnsi="Times New Roman"/>
          <w:szCs w:val="24"/>
          <w:u w:val="single"/>
          <w:lang w:eastAsia="ru-RU"/>
        </w:rPr>
      </w:pPr>
      <w:r w:rsidRPr="00FA6BBF">
        <w:rPr>
          <w:rFonts w:ascii="Times New Roman" w:eastAsia="Times New Roman" w:hAnsi="Times New Roman"/>
          <w:szCs w:val="24"/>
          <w:u w:val="single"/>
          <w:lang w:eastAsia="ru-RU"/>
        </w:rPr>
        <w:t>Потенциальный контрагент по хеджу</w:t>
      </w:r>
      <w:r w:rsidRPr="00FA6BBF">
        <w:rPr>
          <w:rFonts w:ascii="Times New Roman" w:eastAsia="Times New Roman" w:hAnsi="Times New Roman"/>
          <w:szCs w:val="24"/>
          <w:lang w:eastAsia="ru-RU"/>
        </w:rPr>
        <w:t xml:space="preserve"> – любой из потенциальных контрагентов Эмитента по Гипотетической сделке хеджирования, которым </w:t>
      </w:r>
      <w:r w:rsidR="0096451B" w:rsidRPr="00FA6BBF">
        <w:rPr>
          <w:rFonts w:ascii="Times New Roman" w:eastAsia="Times New Roman" w:hAnsi="Times New Roman"/>
          <w:szCs w:val="24"/>
          <w:lang w:eastAsia="ru-RU"/>
        </w:rPr>
        <w:t>может быть любой из Дилеров-ориентиров</w:t>
      </w:r>
      <w:r w:rsidRPr="00FA6BBF">
        <w:rPr>
          <w:rFonts w:ascii="Times New Roman" w:eastAsia="Times New Roman" w:hAnsi="Times New Roman"/>
          <w:szCs w:val="24"/>
          <w:lang w:eastAsia="ru-RU"/>
        </w:rPr>
        <w:t>.</w:t>
      </w:r>
    </w:p>
    <w:p w14:paraId="719BF431" w14:textId="0ED7C682" w:rsidR="00A1347D" w:rsidRPr="00FA6BBF" w:rsidRDefault="00A1347D" w:rsidP="00614FFF">
      <w:pPr>
        <w:widowControl w:val="0"/>
        <w:autoSpaceDE w:val="0"/>
        <w:autoSpaceDN w:val="0"/>
        <w:adjustRightInd w:val="0"/>
        <w:spacing w:after="200" w:line="240" w:lineRule="auto"/>
        <w:jc w:val="both"/>
        <w:outlineLvl w:val="0"/>
        <w:rPr>
          <w:rFonts w:ascii="Times New Roman" w:eastAsia="Times New Roman" w:hAnsi="Times New Roman"/>
          <w:szCs w:val="24"/>
          <w:lang w:eastAsia="ru-RU"/>
        </w:rPr>
      </w:pPr>
      <w:r w:rsidRPr="00FA6BBF">
        <w:rPr>
          <w:rFonts w:ascii="Times New Roman" w:eastAsia="Times New Roman" w:hAnsi="Times New Roman"/>
          <w:szCs w:val="24"/>
          <w:u w:val="single"/>
          <w:lang w:eastAsia="ru-RU"/>
        </w:rPr>
        <w:t>Предельная дата оценки</w:t>
      </w:r>
      <w:r w:rsidRPr="00FA6BBF">
        <w:rPr>
          <w:rFonts w:ascii="Times New Roman" w:eastAsia="Times New Roman" w:hAnsi="Times New Roman"/>
          <w:szCs w:val="24"/>
          <w:lang w:eastAsia="ru-RU"/>
        </w:rPr>
        <w:t xml:space="preserve"> – одна из Дат оценки, определённая в качестве Предельной даты оценки в Решении о ключевых условиях. </w:t>
      </w:r>
    </w:p>
    <w:p w14:paraId="799DA433" w14:textId="2B406170" w:rsidR="00C94DE8" w:rsidRPr="00FA6BBF" w:rsidRDefault="00C94DE8"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Предельная дата погашения</w:t>
      </w:r>
      <w:r w:rsidRPr="00FA6BBF">
        <w:rPr>
          <w:rFonts w:ascii="Times New Roman" w:eastAsia="Times New Roman" w:hAnsi="Times New Roman"/>
          <w:lang w:eastAsia="ru-RU"/>
        </w:rPr>
        <w:t xml:space="preserve"> – </w:t>
      </w:r>
      <w:r w:rsidRPr="00FA6BBF">
        <w:rPr>
          <w:rFonts w:ascii="Times New Roman" w:eastAsia="Times New Roman" w:hAnsi="Times New Roman"/>
          <w:bCs/>
          <w:iCs/>
          <w:lang w:eastAsia="ru-RU"/>
        </w:rPr>
        <w:t>дата, определенная в этом качестве в Решении о ключевых условиях</w:t>
      </w:r>
      <w:r w:rsidRPr="00FA6BBF">
        <w:rPr>
          <w:rFonts w:ascii="Times New Roman" w:eastAsia="Times New Roman" w:hAnsi="Times New Roman"/>
          <w:lang w:eastAsia="ru-RU"/>
        </w:rPr>
        <w:t>.</w:t>
      </w:r>
      <w:r w:rsidR="000305C3" w:rsidRPr="00FA6BBF">
        <w:rPr>
          <w:rFonts w:ascii="Times New Roman" w:eastAsia="Times New Roman" w:hAnsi="Times New Roman"/>
          <w:lang w:eastAsia="ru-RU"/>
        </w:rPr>
        <w:t xml:space="preserve"> Предельная дата погашения должна наступать не позднее 3</w:t>
      </w:r>
      <w:r w:rsidR="00F3623A" w:rsidRPr="00FA6BBF">
        <w:rPr>
          <w:rFonts w:ascii="Times New Roman" w:eastAsia="Times New Roman" w:hAnsi="Times New Roman"/>
          <w:lang w:eastAsia="ru-RU"/>
        </w:rPr>
        <w:t> </w:t>
      </w:r>
      <w:r w:rsidR="000305C3" w:rsidRPr="00FA6BBF">
        <w:rPr>
          <w:rFonts w:ascii="Times New Roman" w:eastAsia="Times New Roman" w:hAnsi="Times New Roman"/>
          <w:lang w:eastAsia="ru-RU"/>
        </w:rPr>
        <w:t>640</w:t>
      </w:r>
      <w:r w:rsidR="00F3623A" w:rsidRPr="00FA6BBF">
        <w:rPr>
          <w:rFonts w:ascii="Times New Roman" w:eastAsia="Times New Roman" w:hAnsi="Times New Roman"/>
          <w:lang w:eastAsia="ru-RU"/>
        </w:rPr>
        <w:t>-го</w:t>
      </w:r>
      <w:r w:rsidR="000305C3" w:rsidRPr="00FA6BBF">
        <w:rPr>
          <w:rFonts w:ascii="Times New Roman" w:eastAsia="Times New Roman" w:hAnsi="Times New Roman"/>
          <w:lang w:eastAsia="ru-RU"/>
        </w:rPr>
        <w:t xml:space="preserve"> (</w:t>
      </w:r>
      <w:r w:rsidR="0015208E" w:rsidRPr="00FA6BBF">
        <w:rPr>
          <w:rFonts w:ascii="Times New Roman" w:eastAsia="Times New Roman" w:hAnsi="Times New Roman"/>
          <w:lang w:eastAsia="ru-RU"/>
        </w:rPr>
        <w:t>три тысячи шестьсот сорокового</w:t>
      </w:r>
      <w:r w:rsidR="000305C3" w:rsidRPr="00FA6BBF">
        <w:rPr>
          <w:rFonts w:ascii="Times New Roman" w:eastAsia="Times New Roman" w:hAnsi="Times New Roman"/>
          <w:lang w:eastAsia="ru-RU"/>
        </w:rPr>
        <w:t>) дня с даты начала размещения Облигаций.</w:t>
      </w:r>
    </w:p>
    <w:p w14:paraId="2FB134AF" w14:textId="77777777" w:rsidR="0019309D" w:rsidRPr="00FA6BBF" w:rsidRDefault="0019309D" w:rsidP="00614FFF">
      <w:pPr>
        <w:widowControl w:val="0"/>
        <w:autoSpaceDE w:val="0"/>
        <w:autoSpaceDN w:val="0"/>
        <w:adjustRightInd w:val="0"/>
        <w:spacing w:after="24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bCs/>
          <w:iCs/>
          <w:u w:val="single"/>
          <w:lang w:eastAsia="ru-RU"/>
        </w:rPr>
        <w:t>Приобретение по публичной оферте</w:t>
      </w:r>
      <w:r w:rsidRPr="00FA6BBF">
        <w:rPr>
          <w:rFonts w:ascii="Times New Roman" w:eastAsia="Times New Roman" w:hAnsi="Times New Roman"/>
          <w:bCs/>
          <w:iCs/>
          <w:lang w:eastAsia="ru-RU"/>
        </w:rPr>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09DC5D1B" w14:textId="13C0C2F8" w:rsidR="00DF02BC" w:rsidRPr="00FA6BBF" w:rsidRDefault="00DF02BC" w:rsidP="00614FFF">
      <w:pPr>
        <w:widowControl w:val="0"/>
        <w:autoSpaceDE w:val="0"/>
        <w:autoSpaceDN w:val="0"/>
        <w:adjustRightInd w:val="0"/>
        <w:spacing w:after="20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Программа Облигаций</w:t>
      </w:r>
      <w:r w:rsidRPr="00FA6BBF">
        <w:rPr>
          <w:rFonts w:ascii="Times New Roman" w:eastAsia="Times New Roman" w:hAnsi="Times New Roman"/>
          <w:bCs/>
          <w:iCs/>
          <w:lang w:eastAsia="ru-RU"/>
        </w:rPr>
        <w:t xml:space="preserve"> – программа Облигаций, сведения о которой указаны на титульном листе Решения о выпуске.</w:t>
      </w:r>
    </w:p>
    <w:p w14:paraId="3C3EF6AA" w14:textId="2D084C93" w:rsidR="00510EBD" w:rsidRPr="00FA6BBF" w:rsidRDefault="00510EBD" w:rsidP="00614FFF">
      <w:pPr>
        <w:widowControl w:val="0"/>
        <w:autoSpaceDE w:val="0"/>
        <w:autoSpaceDN w:val="0"/>
        <w:adjustRightInd w:val="0"/>
        <w:spacing w:after="20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Рабочий день</w:t>
      </w:r>
      <w:r w:rsidRPr="00FA6BBF">
        <w:rPr>
          <w:rFonts w:ascii="Times New Roman" w:eastAsia="Times New Roman" w:hAnsi="Times New Roman"/>
          <w:bCs/>
          <w:iCs/>
          <w:lang w:eastAsia="ru-RU"/>
        </w:rPr>
        <w:t xml:space="preserve"> – день, являющийся рабочим днем в соответствии с законодательством Российской Федерации.</w:t>
      </w:r>
    </w:p>
    <w:p w14:paraId="0C7EF7E5" w14:textId="77777777" w:rsidR="00417F0A" w:rsidRPr="00FA6BBF" w:rsidRDefault="009A0B6A" w:rsidP="007C7DA0">
      <w:pPr>
        <w:widowControl w:val="0"/>
        <w:autoSpaceDE w:val="0"/>
        <w:autoSpaceDN w:val="0"/>
        <w:adjustRightInd w:val="0"/>
        <w:spacing w:after="12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Расчётный агент</w:t>
      </w:r>
      <w:r w:rsidRPr="00FA6BBF">
        <w:rPr>
          <w:rFonts w:ascii="Times New Roman" w:eastAsia="Times New Roman" w:hAnsi="Times New Roman"/>
          <w:bCs/>
          <w:iCs/>
          <w:lang w:eastAsia="ru-RU"/>
        </w:rPr>
        <w:t xml:space="preserve"> – лицо, определённое в этом качестве в Решении о ключевых условиях</w:t>
      </w:r>
      <w:r w:rsidR="007C769F" w:rsidRPr="00FA6BBF">
        <w:rPr>
          <w:rFonts w:ascii="Times New Roman" w:eastAsia="Times New Roman" w:hAnsi="Times New Roman"/>
          <w:bCs/>
          <w:iCs/>
          <w:lang w:eastAsia="ru-RU"/>
        </w:rPr>
        <w:t>, либо иное лицо, назначенное Эмитентом в случае, описанном ниже</w:t>
      </w:r>
      <w:r w:rsidRPr="00FA6BBF">
        <w:rPr>
          <w:rFonts w:ascii="Times New Roman" w:eastAsia="Times New Roman" w:hAnsi="Times New Roman"/>
          <w:lang w:eastAsia="ru-RU"/>
        </w:rPr>
        <w:t>.</w:t>
      </w:r>
    </w:p>
    <w:p w14:paraId="6EB95809" w14:textId="1AC820AA" w:rsidR="009A0B6A" w:rsidRPr="00FA6BBF" w:rsidRDefault="009A0B6A" w:rsidP="007C7DA0">
      <w:pPr>
        <w:widowControl w:val="0"/>
        <w:autoSpaceDE w:val="0"/>
        <w:autoSpaceDN w:val="0"/>
        <w:adjustRightInd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w:t>
      </w:r>
      <w:r w:rsidR="00E95113" w:rsidRPr="00FA6BBF">
        <w:rPr>
          <w:rFonts w:ascii="Times New Roman" w:eastAsia="Times New Roman" w:hAnsi="Times New Roman"/>
          <w:bCs/>
          <w:iCs/>
          <w:lang w:eastAsia="ru-RU"/>
        </w:rPr>
        <w:t>Референсного значения</w:t>
      </w:r>
      <w:r w:rsidRPr="00FA6BBF">
        <w:rPr>
          <w:rFonts w:ascii="Times New Roman" w:eastAsia="Times New Roman" w:hAnsi="Times New Roman"/>
          <w:bCs/>
          <w:iCs/>
          <w:lang w:eastAsia="ru-RU"/>
        </w:rPr>
        <w:t xml:space="preserve">, величины выплат по Облигациям, при исполнении обязанностей Расчётного агента </w:t>
      </w:r>
      <w:r w:rsidR="005677C2" w:rsidRPr="00FA6BBF">
        <w:rPr>
          <w:rFonts w:ascii="Times New Roman" w:eastAsia="Times New Roman" w:hAnsi="Times New Roman"/>
          <w:bCs/>
          <w:iCs/>
          <w:lang w:eastAsia="ru-RU"/>
        </w:rPr>
        <w:t>действовать добросовестно, коммерчески обоснованно и</w:t>
      </w:r>
      <w:r w:rsidRPr="00FA6BBF">
        <w:rPr>
          <w:rFonts w:ascii="Times New Roman" w:eastAsia="Times New Roman" w:hAnsi="Times New Roman"/>
          <w:bCs/>
          <w:iCs/>
          <w:lang w:eastAsia="ru-RU"/>
        </w:rPr>
        <w:t xml:space="preserve"> независимо от указаний Эмитента.</w:t>
      </w:r>
      <w:r w:rsidR="00D61E96" w:rsidRPr="00FA6BBF">
        <w:rPr>
          <w:rFonts w:ascii="Times New Roman" w:eastAsia="Times New Roman" w:hAnsi="Times New Roman"/>
          <w:bCs/>
          <w:iCs/>
          <w:lang w:eastAsia="ru-RU"/>
        </w:rPr>
        <w:t xml:space="preserve"> </w:t>
      </w:r>
      <w:r w:rsidR="00B82E1B" w:rsidRPr="00FA6BBF">
        <w:rPr>
          <w:rFonts w:ascii="Times New Roman" w:eastAsia="Times New Roman" w:hAnsi="Times New Roman"/>
          <w:bCs/>
          <w:iCs/>
          <w:lang w:eastAsia="ru-RU"/>
        </w:rPr>
        <w:t>Д</w:t>
      </w:r>
      <w:r w:rsidRPr="00FA6BBF">
        <w:rPr>
          <w:rFonts w:ascii="Times New Roman" w:eastAsia="Times New Roman" w:hAnsi="Times New Roman"/>
          <w:bCs/>
          <w:iCs/>
          <w:lang w:eastAsia="ru-RU"/>
        </w:rPr>
        <w:t>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в сроки, предусмотренные Решением о выпуске. Если Решение о выпуске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57733CF1" w14:textId="77777777" w:rsidR="009A0B6A" w:rsidRPr="00FA6BBF" w:rsidRDefault="009A0B6A" w:rsidP="007C7DA0">
      <w:pPr>
        <w:widowControl w:val="0"/>
        <w:autoSpaceDE w:val="0"/>
        <w:autoSpaceDN w:val="0"/>
        <w:adjustRightInd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Эмитент вправе отменять назначение Расчётного агента с одновременным назначением нового Расчётного агента.</w:t>
      </w:r>
    </w:p>
    <w:p w14:paraId="7AF5C423" w14:textId="77777777" w:rsidR="009A0B6A" w:rsidRPr="00FA6BBF" w:rsidRDefault="009A0B6A" w:rsidP="007C7DA0">
      <w:pPr>
        <w:widowControl w:val="0"/>
        <w:autoSpaceDE w:val="0"/>
        <w:autoSpaceDN w:val="0"/>
        <w:adjustRightInd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В случае если Расчётный агент прекращает исполнять свои обязательства по договору с Эмитентом, Эмитент обязуется</w:t>
      </w:r>
      <w:r w:rsidRPr="00FA6BBF">
        <w:rPr>
          <w:rFonts w:ascii="Times New Roman" w:hAnsi="Times New Roman"/>
        </w:rPr>
        <w:t xml:space="preserve"> </w:t>
      </w:r>
      <w:r w:rsidRPr="00FA6BBF">
        <w:rPr>
          <w:rFonts w:ascii="Times New Roman" w:eastAsia="Times New Roman" w:hAnsi="Times New Roman"/>
          <w:bCs/>
          <w:iCs/>
          <w:lang w:eastAsia="ru-RU"/>
        </w:rPr>
        <w:t>в срок не позднее 30 дней и в любом случае до наступления обстоятельств, с которыми связана необходимость участия Расчётного агента при определении размера выплат по Облигациям, отменить назначение Расчётного агента с одновременным назначением нового Расчётного агента.</w:t>
      </w:r>
    </w:p>
    <w:p w14:paraId="008A4B97" w14:textId="30DF2F9B" w:rsidR="005C1C83" w:rsidRPr="00FA6BBF" w:rsidRDefault="005C1C83" w:rsidP="007C7DA0">
      <w:pPr>
        <w:widowControl w:val="0"/>
        <w:autoSpaceDE w:val="0"/>
        <w:autoSpaceDN w:val="0"/>
        <w:adjustRightInd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lastRenderedPageBreak/>
        <w:t>Договор с любым Расчётным агентом должен содержать условие о том, что обязательства Расчётного агента до погашения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417263B5" w14:textId="77777777" w:rsidR="009A0B6A" w:rsidRPr="00FA6BBF" w:rsidRDefault="009A0B6A" w:rsidP="007C7DA0">
      <w:pPr>
        <w:widowControl w:val="0"/>
        <w:autoSpaceDE w:val="0"/>
        <w:autoSpaceDN w:val="0"/>
        <w:adjustRightInd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 xml:space="preserve">Раскрытие информации об отмене назначения Расчетного агента и назначении нового Расчетного агента осуществляется Эмитентом в форме сообщения в следующие сроки с даты такого назначения либо его отмены: </w:t>
      </w:r>
    </w:p>
    <w:p w14:paraId="5C67ED4B" w14:textId="7AED35DD" w:rsidR="009A0B6A" w:rsidRPr="00FA6BBF" w:rsidRDefault="009A0B6A" w:rsidP="00614FFF">
      <w:pPr>
        <w:widowControl w:val="0"/>
        <w:numPr>
          <w:ilvl w:val="0"/>
          <w:numId w:val="1"/>
        </w:numPr>
        <w:autoSpaceDE w:val="0"/>
        <w:autoSpaceDN w:val="0"/>
        <w:adjustRightInd w:val="0"/>
        <w:spacing w:after="200" w:line="240" w:lineRule="auto"/>
        <w:contextualSpacing/>
        <w:jc w:val="both"/>
        <w:rPr>
          <w:rFonts w:ascii="Times New Roman" w:eastAsia="Times New Roman" w:hAnsi="Times New Roman"/>
          <w:bCs/>
          <w:iCs/>
          <w:lang w:eastAsia="ru-RU"/>
        </w:rPr>
      </w:pPr>
      <w:r w:rsidRPr="00FA6BBF">
        <w:rPr>
          <w:rFonts w:ascii="Times New Roman" w:eastAsia="Times New Roman" w:hAnsi="Times New Roman"/>
          <w:bCs/>
          <w:iCs/>
          <w:lang w:eastAsia="ru-RU"/>
        </w:rPr>
        <w:t>в Ленте новостей – не позднее 1 (Одного) дня;</w:t>
      </w:r>
    </w:p>
    <w:p w14:paraId="1A074E95" w14:textId="79384EED" w:rsidR="009A0B6A" w:rsidRPr="00FA6BBF" w:rsidRDefault="009A0B6A" w:rsidP="00614FFF">
      <w:pPr>
        <w:widowControl w:val="0"/>
        <w:numPr>
          <w:ilvl w:val="0"/>
          <w:numId w:val="1"/>
        </w:numPr>
        <w:autoSpaceDE w:val="0"/>
        <w:autoSpaceDN w:val="0"/>
        <w:adjustRightInd w:val="0"/>
        <w:spacing w:after="240" w:line="240" w:lineRule="auto"/>
        <w:ind w:left="714" w:hanging="357"/>
        <w:jc w:val="both"/>
        <w:rPr>
          <w:rFonts w:ascii="Times New Roman" w:eastAsia="Times New Roman" w:hAnsi="Times New Roman"/>
          <w:bCs/>
          <w:iCs/>
          <w:lang w:eastAsia="ru-RU"/>
        </w:rPr>
      </w:pPr>
      <w:r w:rsidRPr="00FA6BBF">
        <w:rPr>
          <w:rFonts w:ascii="Times New Roman" w:eastAsia="Times New Roman" w:hAnsi="Times New Roman"/>
          <w:bCs/>
          <w:iCs/>
          <w:lang w:eastAsia="ru-RU"/>
        </w:rPr>
        <w:t xml:space="preserve">на </w:t>
      </w:r>
      <w:r w:rsidRPr="00FA6BBF">
        <w:rPr>
          <w:rFonts w:ascii="Times New Roman" w:eastAsia="Times New Roman" w:hAnsi="Times New Roman"/>
          <w:lang w:eastAsia="ru-RU"/>
        </w:rPr>
        <w:t xml:space="preserve">Странице </w:t>
      </w:r>
      <w:r w:rsidRPr="00FA6BBF">
        <w:rPr>
          <w:rFonts w:ascii="Times New Roman" w:eastAsia="Times New Roman" w:hAnsi="Times New Roman"/>
          <w:bCs/>
          <w:iCs/>
          <w:lang w:eastAsia="ru-RU"/>
        </w:rPr>
        <w:t>в сети Интернет – не позднее 2 (Двух) дней.</w:t>
      </w:r>
    </w:p>
    <w:p w14:paraId="63C7E50E" w14:textId="2364F314" w:rsidR="00DD27C0" w:rsidRPr="00FA6BBF" w:rsidRDefault="00DD27C0" w:rsidP="007C7DA0">
      <w:pPr>
        <w:widowControl w:val="0"/>
        <w:autoSpaceDE w:val="0"/>
        <w:autoSpaceDN w:val="0"/>
        <w:adjustRightInd w:val="0"/>
        <w:spacing w:after="120" w:line="240" w:lineRule="auto"/>
        <w:jc w:val="both"/>
        <w:outlineLvl w:val="0"/>
        <w:rPr>
          <w:rFonts w:eastAsia="Times New Roman"/>
          <w:bCs/>
          <w:iCs/>
          <w:lang w:eastAsia="ru-RU"/>
        </w:rPr>
      </w:pPr>
      <w:r w:rsidRPr="00FA6BBF">
        <w:rPr>
          <w:rFonts w:ascii="Times New Roman" w:eastAsia="Times New Roman" w:hAnsi="Times New Roman"/>
          <w:bCs/>
          <w:iCs/>
          <w:u w:val="single"/>
          <w:lang w:eastAsia="ru-RU"/>
        </w:rPr>
        <w:t>Референсное значение</w:t>
      </w:r>
      <w:r w:rsidRPr="00FA6BBF">
        <w:rPr>
          <w:rFonts w:ascii="Times New Roman" w:eastAsia="Times New Roman" w:hAnsi="Times New Roman"/>
          <w:bCs/>
          <w:iCs/>
          <w:lang w:eastAsia="ru-RU"/>
        </w:rPr>
        <w:t xml:space="preserve"> – </w:t>
      </w:r>
      <w:r w:rsidR="002777C5">
        <w:rPr>
          <w:rFonts w:ascii="Times New Roman" w:eastAsia="Times New Roman" w:hAnsi="Times New Roman"/>
          <w:bCs/>
          <w:iCs/>
          <w:lang w:eastAsia="ru-RU"/>
        </w:rPr>
        <w:t>отношение</w:t>
      </w:r>
      <w:r w:rsidRPr="00FA6BBF">
        <w:rPr>
          <w:rFonts w:ascii="Times New Roman" w:eastAsia="Times New Roman" w:hAnsi="Times New Roman"/>
          <w:bCs/>
          <w:iCs/>
          <w:lang w:eastAsia="ru-RU"/>
        </w:rPr>
        <w:t xml:space="preserve"> Цен</w:t>
      </w:r>
      <w:r w:rsidR="002777C5">
        <w:rPr>
          <w:rFonts w:ascii="Times New Roman" w:eastAsia="Times New Roman" w:hAnsi="Times New Roman"/>
          <w:bCs/>
          <w:iCs/>
          <w:lang w:eastAsia="ru-RU"/>
        </w:rPr>
        <w:t>ы Референсного актива к Первоначальному значению</w:t>
      </w:r>
      <w:r w:rsidR="00CE1AC5">
        <w:rPr>
          <w:rFonts w:ascii="Times New Roman" w:eastAsia="Times New Roman" w:hAnsi="Times New Roman"/>
          <w:bCs/>
          <w:iCs/>
          <w:lang w:eastAsia="ru-RU"/>
        </w:rPr>
        <w:t xml:space="preserve"> соответствующего Референсного актива</w:t>
      </w:r>
      <w:r w:rsidRPr="00FA6BBF">
        <w:rPr>
          <w:rFonts w:ascii="Times New Roman" w:eastAsia="Times New Roman" w:hAnsi="Times New Roman"/>
          <w:bCs/>
          <w:iCs/>
          <w:lang w:eastAsia="ru-RU"/>
        </w:rPr>
        <w:t>.</w:t>
      </w:r>
    </w:p>
    <w:p w14:paraId="3F041955" w14:textId="7F4A18C4" w:rsidR="004F33AC" w:rsidRPr="00CA06C3" w:rsidRDefault="004F33AC" w:rsidP="00CA06C3">
      <w:pPr>
        <w:widowControl w:val="0"/>
        <w:autoSpaceDE w:val="0"/>
        <w:autoSpaceDN w:val="0"/>
        <w:adjustRightInd w:val="0"/>
        <w:spacing w:after="200" w:line="240" w:lineRule="auto"/>
        <w:jc w:val="both"/>
        <w:rPr>
          <w:rFonts w:ascii="Times New Roman" w:eastAsia="Times New Roman" w:hAnsi="Times New Roman"/>
          <w:lang w:eastAsia="ru-RU"/>
        </w:rPr>
      </w:pPr>
      <w:r w:rsidRPr="00FA6BBF">
        <w:rPr>
          <w:rFonts w:ascii="Times New Roman" w:eastAsia="Times New Roman" w:hAnsi="Times New Roman"/>
          <w:bCs/>
          <w:iCs/>
          <w:u w:val="single"/>
          <w:lang w:eastAsia="ru-RU"/>
        </w:rPr>
        <w:t>Референсный актив</w:t>
      </w:r>
      <w:r w:rsidRPr="00FA6BBF">
        <w:rPr>
          <w:rFonts w:ascii="Times New Roman" w:eastAsia="Times New Roman" w:hAnsi="Times New Roman"/>
          <w:bCs/>
          <w:iCs/>
          <w:lang w:eastAsia="ru-RU"/>
        </w:rPr>
        <w:t xml:space="preserve"> –</w:t>
      </w:r>
      <w:r w:rsidR="007E4C7D">
        <w:rPr>
          <w:rFonts w:ascii="Times New Roman" w:eastAsia="Times New Roman" w:hAnsi="Times New Roman"/>
          <w:bCs/>
          <w:iCs/>
          <w:lang w:eastAsia="ru-RU"/>
        </w:rPr>
        <w:t xml:space="preserve"> </w:t>
      </w:r>
      <w:r w:rsidR="001A76A8">
        <w:rPr>
          <w:rFonts w:ascii="Times New Roman" w:eastAsia="Times New Roman" w:hAnsi="Times New Roman"/>
          <w:bCs/>
          <w:iCs/>
          <w:lang w:eastAsia="ru-RU"/>
        </w:rPr>
        <w:t>Акци</w:t>
      </w:r>
      <w:r w:rsidR="005369C2">
        <w:rPr>
          <w:rFonts w:ascii="Times New Roman" w:eastAsia="Times New Roman" w:hAnsi="Times New Roman"/>
          <w:bCs/>
          <w:iCs/>
          <w:lang w:eastAsia="ru-RU"/>
        </w:rPr>
        <w:t>я</w:t>
      </w:r>
      <w:r w:rsidRPr="00FA6BBF">
        <w:rPr>
          <w:rFonts w:ascii="Times New Roman" w:eastAsia="Times New Roman" w:hAnsi="Times New Roman"/>
          <w:bCs/>
          <w:iCs/>
          <w:lang w:eastAsia="ru-RU"/>
        </w:rPr>
        <w:t>, определ</w:t>
      </w:r>
      <w:r w:rsidR="005C40E8" w:rsidRPr="00FA6BBF">
        <w:rPr>
          <w:rFonts w:ascii="Times New Roman" w:eastAsia="Times New Roman" w:hAnsi="Times New Roman"/>
          <w:bCs/>
          <w:iCs/>
          <w:lang w:eastAsia="ru-RU"/>
        </w:rPr>
        <w:t>ённ</w:t>
      </w:r>
      <w:r w:rsidR="001A76A8">
        <w:rPr>
          <w:rFonts w:ascii="Times New Roman" w:eastAsia="Times New Roman" w:hAnsi="Times New Roman"/>
          <w:bCs/>
          <w:iCs/>
          <w:lang w:eastAsia="ru-RU"/>
        </w:rPr>
        <w:t>ая</w:t>
      </w:r>
      <w:r w:rsidR="005C40E8" w:rsidRPr="00FA6BBF">
        <w:rPr>
          <w:rFonts w:ascii="Times New Roman" w:eastAsia="Times New Roman" w:hAnsi="Times New Roman"/>
          <w:bCs/>
          <w:iCs/>
          <w:lang w:eastAsia="ru-RU"/>
        </w:rPr>
        <w:t xml:space="preserve"> в качестве Референсн</w:t>
      </w:r>
      <w:r w:rsidR="005677C2" w:rsidRPr="00FA6BBF">
        <w:rPr>
          <w:rFonts w:ascii="Times New Roman" w:eastAsia="Times New Roman" w:hAnsi="Times New Roman"/>
          <w:bCs/>
          <w:iCs/>
          <w:lang w:eastAsia="ru-RU"/>
        </w:rPr>
        <w:t>ого</w:t>
      </w:r>
      <w:r w:rsidR="005C40E8" w:rsidRPr="00FA6BBF">
        <w:rPr>
          <w:rFonts w:ascii="Times New Roman" w:eastAsia="Times New Roman" w:hAnsi="Times New Roman"/>
          <w:bCs/>
          <w:iCs/>
          <w:lang w:eastAsia="ru-RU"/>
        </w:rPr>
        <w:t xml:space="preserve"> актив</w:t>
      </w:r>
      <w:r w:rsidR="005677C2" w:rsidRPr="00FA6BBF">
        <w:rPr>
          <w:rFonts w:ascii="Times New Roman" w:eastAsia="Times New Roman" w:hAnsi="Times New Roman"/>
          <w:bCs/>
          <w:iCs/>
          <w:lang w:eastAsia="ru-RU"/>
        </w:rPr>
        <w:t>а</w:t>
      </w:r>
      <w:r w:rsidRPr="00FA6BBF">
        <w:rPr>
          <w:rFonts w:ascii="Times New Roman" w:eastAsia="Times New Roman" w:hAnsi="Times New Roman"/>
          <w:bCs/>
          <w:iCs/>
          <w:lang w:eastAsia="ru-RU"/>
        </w:rPr>
        <w:t xml:space="preserve"> в Решении о </w:t>
      </w:r>
      <w:r w:rsidR="005C40E8" w:rsidRPr="00FA6BBF">
        <w:rPr>
          <w:rFonts w:ascii="Times New Roman" w:eastAsia="Times New Roman" w:hAnsi="Times New Roman"/>
          <w:bCs/>
          <w:iCs/>
          <w:lang w:eastAsia="ru-RU"/>
        </w:rPr>
        <w:t>ключевых условиях</w:t>
      </w:r>
      <w:r w:rsidR="001A76A8">
        <w:rPr>
          <w:rFonts w:ascii="Times New Roman" w:eastAsia="Times New Roman" w:hAnsi="Times New Roman"/>
          <w:lang w:eastAsia="ru-RU"/>
        </w:rPr>
        <w:t xml:space="preserve">, </w:t>
      </w:r>
      <w:r w:rsidR="0082733E">
        <w:rPr>
          <w:rFonts w:ascii="Times New Roman" w:eastAsiaTheme="minorEastAsia" w:hAnsi="Times New Roman"/>
          <w:lang w:eastAsia="ru-RU"/>
        </w:rPr>
        <w:t>а также любой Альтернативный актив, на который была произведена замена Референсного актива</w:t>
      </w:r>
      <w:r w:rsidR="00DA7CC3">
        <w:rPr>
          <w:rFonts w:ascii="Times New Roman" w:eastAsiaTheme="minorEastAsia" w:hAnsi="Times New Roman"/>
          <w:lang w:eastAsia="ru-RU"/>
        </w:rPr>
        <w:t xml:space="preserve"> в случаях и в порядке, указанных в пункте 12.2 Решения о выпуске</w:t>
      </w:r>
      <w:r w:rsidR="00691492" w:rsidRPr="00CA06C3">
        <w:rPr>
          <w:rFonts w:ascii="Times New Roman" w:eastAsiaTheme="minorEastAsia" w:hAnsi="Times New Roman"/>
          <w:lang w:eastAsia="ru-RU"/>
        </w:rPr>
        <w:t>.</w:t>
      </w:r>
    </w:p>
    <w:p w14:paraId="1B4CB4C9" w14:textId="793C40BA" w:rsidR="004F33AC" w:rsidRPr="00FA6BBF" w:rsidRDefault="004F33AC" w:rsidP="00614FFF">
      <w:pPr>
        <w:widowControl w:val="0"/>
        <w:autoSpaceDE w:val="0"/>
        <w:autoSpaceDN w:val="0"/>
        <w:adjustRightInd w:val="0"/>
        <w:spacing w:after="20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В отношении Референсного актива</w:t>
      </w:r>
      <w:r w:rsidR="009A03A8" w:rsidRPr="00FA6BBF">
        <w:rPr>
          <w:rFonts w:ascii="Times New Roman" w:eastAsia="Times New Roman" w:hAnsi="Times New Roman"/>
          <w:lang w:eastAsia="ru-RU"/>
        </w:rPr>
        <w:t xml:space="preserve">, </w:t>
      </w:r>
      <w:r w:rsidR="001E7054" w:rsidRPr="00FA6BBF">
        <w:rPr>
          <w:rFonts w:ascii="Times New Roman" w:eastAsia="Times New Roman" w:hAnsi="Times New Roman"/>
          <w:lang w:eastAsia="ru-RU"/>
        </w:rPr>
        <w:t>в том числе в отношении каждого Референсного актива, включённого в Корзину,</w:t>
      </w:r>
      <w:r w:rsidRPr="00FA6BBF">
        <w:rPr>
          <w:rFonts w:ascii="Times New Roman" w:eastAsia="Times New Roman" w:hAnsi="Times New Roman"/>
          <w:lang w:eastAsia="ru-RU"/>
        </w:rPr>
        <w:t xml:space="preserve"> </w:t>
      </w:r>
      <w:r w:rsidR="007E35E1" w:rsidRPr="00FA6BBF">
        <w:rPr>
          <w:rFonts w:ascii="Times New Roman" w:eastAsia="Times New Roman" w:hAnsi="Times New Roman"/>
          <w:lang w:eastAsia="ru-RU"/>
        </w:rPr>
        <w:t xml:space="preserve">а также в отношении каждого Альтернативного актива </w:t>
      </w:r>
      <w:r w:rsidRPr="00FA6BBF">
        <w:rPr>
          <w:rFonts w:ascii="Times New Roman" w:eastAsia="Times New Roman" w:hAnsi="Times New Roman"/>
          <w:lang w:eastAsia="ru-RU"/>
        </w:rPr>
        <w:t>в Решении о ключевых условиях должны быть определены следующие признаки:</w:t>
      </w:r>
    </w:p>
    <w:p w14:paraId="68C053DD" w14:textId="1F5A94A8" w:rsidR="004F33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Наименование</w:t>
      </w:r>
      <w:r w:rsidR="006835F7" w:rsidRPr="009574DA">
        <w:rPr>
          <w:rFonts w:ascii="Times New Roman" w:eastAsia="Times New Roman" w:hAnsi="Times New Roman"/>
          <w:lang w:eastAsia="ru-RU"/>
        </w:rPr>
        <w:t xml:space="preserve"> (описание)</w:t>
      </w:r>
      <w:r w:rsidR="00586C31">
        <w:rPr>
          <w:rFonts w:ascii="Times New Roman" w:eastAsia="Times New Roman" w:hAnsi="Times New Roman"/>
          <w:lang w:eastAsia="ru-RU"/>
        </w:rPr>
        <w:t>, включая указание на вид, категорию (тип) соответствующей Акции (если применимо)</w:t>
      </w:r>
      <w:r w:rsidRPr="009574DA">
        <w:rPr>
          <w:rFonts w:ascii="Times New Roman" w:eastAsia="Times New Roman" w:hAnsi="Times New Roman"/>
          <w:lang w:eastAsia="ru-RU"/>
        </w:rPr>
        <w:t>;</w:t>
      </w:r>
    </w:p>
    <w:p w14:paraId="355E451D" w14:textId="029CF7E5" w:rsidR="004F33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Эмитент актива;</w:t>
      </w:r>
    </w:p>
    <w:p w14:paraId="7C8E3EBA" w14:textId="2F5BC300" w:rsidR="004F33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уникальный идентификационный код (номер) (государственный регистрационный номер выпуска, ISIN, цифровой или буквенный код, торговый идентификатор и т.д.);</w:t>
      </w:r>
    </w:p>
    <w:p w14:paraId="78095390" w14:textId="31C5791C" w:rsidR="004F33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Объем актива</w:t>
      </w:r>
      <w:r w:rsidR="006835F7" w:rsidRPr="009574DA">
        <w:rPr>
          <w:rFonts w:ascii="Times New Roman" w:eastAsia="Times New Roman" w:hAnsi="Times New Roman"/>
          <w:lang w:eastAsia="ru-RU"/>
        </w:rPr>
        <w:t>, если применимо</w:t>
      </w:r>
      <w:r w:rsidRPr="009574DA">
        <w:rPr>
          <w:rFonts w:ascii="Times New Roman" w:eastAsia="Times New Roman" w:hAnsi="Times New Roman"/>
          <w:lang w:eastAsia="ru-RU"/>
        </w:rPr>
        <w:t>;</w:t>
      </w:r>
    </w:p>
    <w:p w14:paraId="6370FAE9" w14:textId="282321F7" w:rsidR="00F359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Биржа</w:t>
      </w:r>
      <w:r w:rsidR="00F359AC" w:rsidRPr="009574DA">
        <w:rPr>
          <w:rFonts w:ascii="Times New Roman" w:eastAsia="Times New Roman" w:hAnsi="Times New Roman"/>
          <w:lang w:eastAsia="ru-RU"/>
        </w:rPr>
        <w:t>;</w:t>
      </w:r>
    </w:p>
    <w:p w14:paraId="253C1FFB" w14:textId="57AD27A3" w:rsidR="004F33AC" w:rsidRPr="009574DA" w:rsidRDefault="004F33AC"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Биржа срочных контрактов, если применимо;</w:t>
      </w:r>
    </w:p>
    <w:p w14:paraId="2296FE12" w14:textId="6770C97F" w:rsidR="00464184" w:rsidRPr="009574DA" w:rsidRDefault="00464184"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sidRPr="009574DA">
        <w:rPr>
          <w:rFonts w:ascii="Times New Roman" w:eastAsia="Times New Roman" w:hAnsi="Times New Roman"/>
          <w:lang w:eastAsia="ru-RU"/>
        </w:rPr>
        <w:t>Вес, если применимо;</w:t>
      </w:r>
    </w:p>
    <w:p w14:paraId="46F6A7CC" w14:textId="05DB9475" w:rsidR="00F359AC" w:rsidRPr="009574DA" w:rsidRDefault="00612CDE" w:rsidP="00DF65E3">
      <w:pPr>
        <w:pStyle w:val="ab"/>
        <w:widowControl w:val="0"/>
        <w:numPr>
          <w:ilvl w:val="0"/>
          <w:numId w:val="11"/>
        </w:numPr>
        <w:autoSpaceDE w:val="0"/>
        <w:autoSpaceDN w:val="0"/>
        <w:adjustRightInd w:val="0"/>
        <w:spacing w:after="200" w:line="240" w:lineRule="auto"/>
        <w:ind w:hanging="720"/>
        <w:jc w:val="both"/>
        <w:rPr>
          <w:rFonts w:ascii="Times New Roman" w:eastAsia="Times New Roman" w:hAnsi="Times New Roman"/>
          <w:lang w:eastAsia="ru-RU"/>
        </w:rPr>
      </w:pPr>
      <w:r>
        <w:rPr>
          <w:rFonts w:ascii="Times New Roman" w:eastAsia="Times New Roman" w:hAnsi="Times New Roman"/>
          <w:szCs w:val="24"/>
          <w:lang w:eastAsia="ru-RU"/>
        </w:rPr>
        <w:t>тип котировки для определения Цены Референсного актива</w:t>
      </w:r>
      <w:r w:rsidR="00F359AC" w:rsidRPr="009574DA">
        <w:rPr>
          <w:rFonts w:ascii="Times New Roman" w:eastAsia="Times New Roman" w:hAnsi="Times New Roman"/>
          <w:lang w:eastAsia="ru-RU"/>
        </w:rPr>
        <w:t>.</w:t>
      </w:r>
    </w:p>
    <w:p w14:paraId="110C507A" w14:textId="53DAEED2" w:rsidR="00312C73" w:rsidRDefault="004F33AC" w:rsidP="00614FFF">
      <w:pPr>
        <w:widowControl w:val="0"/>
        <w:autoSpaceDE w:val="0"/>
        <w:autoSpaceDN w:val="0"/>
        <w:adjustRightInd w:val="0"/>
        <w:spacing w:after="20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 xml:space="preserve">По </w:t>
      </w:r>
      <w:r w:rsidR="00DA5F66">
        <w:rPr>
          <w:rFonts w:ascii="Times New Roman" w:eastAsia="Times New Roman" w:hAnsi="Times New Roman"/>
          <w:bCs/>
          <w:iCs/>
          <w:lang w:eastAsia="ru-RU"/>
        </w:rPr>
        <w:t>усмотрению</w:t>
      </w:r>
      <w:r w:rsidR="00DA5F66" w:rsidRPr="00FA6BBF">
        <w:rPr>
          <w:rFonts w:ascii="Times New Roman" w:eastAsia="Times New Roman" w:hAnsi="Times New Roman"/>
          <w:bCs/>
          <w:iCs/>
          <w:lang w:eastAsia="ru-RU"/>
        </w:rPr>
        <w:t xml:space="preserve"> </w:t>
      </w:r>
      <w:r w:rsidRPr="00FA6BBF">
        <w:rPr>
          <w:rFonts w:ascii="Times New Roman" w:eastAsia="Times New Roman" w:hAnsi="Times New Roman"/>
          <w:bCs/>
          <w:iCs/>
          <w:lang w:eastAsia="ru-RU"/>
        </w:rPr>
        <w:t xml:space="preserve">Эмитента в Решение о </w:t>
      </w:r>
      <w:r w:rsidR="00A71FAA" w:rsidRPr="00FA6BBF">
        <w:rPr>
          <w:rFonts w:ascii="Times New Roman" w:eastAsia="Times New Roman" w:hAnsi="Times New Roman"/>
          <w:bCs/>
          <w:iCs/>
          <w:lang w:eastAsia="ru-RU"/>
        </w:rPr>
        <w:t xml:space="preserve">ключевых условиях </w:t>
      </w:r>
      <w:r w:rsidRPr="00FA6BBF">
        <w:rPr>
          <w:rFonts w:ascii="Times New Roman" w:eastAsia="Times New Roman" w:hAnsi="Times New Roman"/>
          <w:bCs/>
          <w:iCs/>
          <w:lang w:eastAsia="ru-RU"/>
        </w:rPr>
        <w:t>могут включаться дополнительные сведения о Референсном активе, обеспечивающие его идентификацию.</w:t>
      </w:r>
    </w:p>
    <w:p w14:paraId="5A215537" w14:textId="1F6B55AC" w:rsidR="0077484B" w:rsidRDefault="0077484B" w:rsidP="00FA30F5">
      <w:pPr>
        <w:pStyle w:val="Default"/>
        <w:spacing w:after="240"/>
        <w:jc w:val="both"/>
        <w:rPr>
          <w:rFonts w:eastAsia="Times New Roman"/>
          <w:sz w:val="22"/>
          <w:szCs w:val="22"/>
          <w:lang w:eastAsia="ru-RU"/>
        </w:rPr>
      </w:pPr>
      <w:r>
        <w:rPr>
          <w:rFonts w:eastAsia="Times New Roman"/>
          <w:sz w:val="22"/>
          <w:szCs w:val="22"/>
          <w:lang w:eastAsia="ru-RU"/>
        </w:rPr>
        <w:t>В качестве Референсного актива и Альтернативного актива в Решении о ключевых условиях может быть определена акция, АДР или ГДР, обращающ</w:t>
      </w:r>
      <w:r w:rsidR="00AB6515">
        <w:rPr>
          <w:rFonts w:eastAsia="Times New Roman"/>
          <w:sz w:val="22"/>
          <w:szCs w:val="22"/>
          <w:lang w:eastAsia="ru-RU"/>
        </w:rPr>
        <w:t>ие</w:t>
      </w:r>
      <w:r>
        <w:rPr>
          <w:rFonts w:eastAsia="Times New Roman"/>
          <w:sz w:val="22"/>
          <w:szCs w:val="22"/>
          <w:lang w:eastAsia="ru-RU"/>
        </w:rPr>
        <w:t>ся на</w:t>
      </w:r>
      <w:r w:rsidR="00924E7E">
        <w:rPr>
          <w:rFonts w:eastAsia="Times New Roman"/>
          <w:sz w:val="22"/>
          <w:szCs w:val="22"/>
          <w:lang w:eastAsia="ru-RU"/>
        </w:rPr>
        <w:t xml:space="preserve"> торгах ПАО Московская Биржа</w:t>
      </w:r>
      <w:r w:rsidR="00B26E52">
        <w:rPr>
          <w:rFonts w:eastAsia="Times New Roman"/>
          <w:sz w:val="22"/>
          <w:szCs w:val="22"/>
          <w:lang w:eastAsia="ru-RU"/>
        </w:rPr>
        <w:t>, ПАО Санкт-Петербургская биржа</w:t>
      </w:r>
      <w:r w:rsidR="00924E7E">
        <w:rPr>
          <w:rFonts w:eastAsia="Times New Roman"/>
          <w:sz w:val="22"/>
          <w:szCs w:val="22"/>
          <w:lang w:eastAsia="ru-RU"/>
        </w:rPr>
        <w:t xml:space="preserve"> или</w:t>
      </w:r>
      <w:r>
        <w:rPr>
          <w:rFonts w:eastAsia="Times New Roman"/>
          <w:sz w:val="22"/>
          <w:szCs w:val="22"/>
          <w:lang w:eastAsia="ru-RU"/>
        </w:rPr>
        <w:t xml:space="preserve"> </w:t>
      </w:r>
      <w:r w:rsidR="003A635F">
        <w:rPr>
          <w:rFonts w:eastAsia="Times New Roman"/>
          <w:sz w:val="22"/>
          <w:szCs w:val="22"/>
          <w:lang w:eastAsia="ru-RU"/>
        </w:rPr>
        <w:t xml:space="preserve">любой из </w:t>
      </w:r>
      <w:r>
        <w:rPr>
          <w:rFonts w:eastAsia="Times New Roman"/>
          <w:sz w:val="22"/>
          <w:szCs w:val="22"/>
          <w:lang w:eastAsia="ru-RU"/>
        </w:rPr>
        <w:t>бирж</w:t>
      </w:r>
      <w:r w:rsidR="00AB6515">
        <w:rPr>
          <w:rFonts w:eastAsia="Times New Roman"/>
          <w:sz w:val="22"/>
          <w:szCs w:val="22"/>
          <w:lang w:eastAsia="ru-RU"/>
        </w:rPr>
        <w:t>,</w:t>
      </w:r>
      <w:r w:rsidR="00AB6515" w:rsidRPr="00AB6515">
        <w:t xml:space="preserve"> </w:t>
      </w:r>
      <w:r w:rsidR="00AB6515" w:rsidRPr="00AB6515">
        <w:rPr>
          <w:rFonts w:eastAsia="Times New Roman"/>
          <w:sz w:val="22"/>
          <w:szCs w:val="22"/>
          <w:lang w:eastAsia="ru-RU"/>
        </w:rPr>
        <w:t>перечень которых содержится в Указани</w:t>
      </w:r>
      <w:r w:rsidR="00AB6515">
        <w:rPr>
          <w:rFonts w:eastAsia="Times New Roman"/>
          <w:sz w:val="22"/>
          <w:szCs w:val="22"/>
          <w:lang w:eastAsia="ru-RU"/>
        </w:rPr>
        <w:t>и</w:t>
      </w:r>
      <w:r w:rsidR="00AB6515" w:rsidRPr="00AB6515">
        <w:rPr>
          <w:rFonts w:eastAsia="Times New Roman"/>
          <w:sz w:val="22"/>
          <w:szCs w:val="22"/>
          <w:lang w:eastAsia="ru-RU"/>
        </w:rPr>
        <w:t xml:space="preserve"> Банка России от 30 мая 2017 года </w:t>
      </w:r>
      <w:r w:rsidR="00AB6515">
        <w:rPr>
          <w:rFonts w:eastAsia="Times New Roman"/>
          <w:sz w:val="22"/>
          <w:szCs w:val="22"/>
          <w:lang w:eastAsia="ru-RU"/>
        </w:rPr>
        <w:t>№</w:t>
      </w:r>
      <w:r w:rsidR="00AB6515" w:rsidRPr="00AB6515">
        <w:rPr>
          <w:rFonts w:eastAsia="Times New Roman"/>
          <w:sz w:val="22"/>
          <w:szCs w:val="22"/>
          <w:lang w:eastAsia="ru-RU"/>
        </w:rPr>
        <w:t xml:space="preserve"> 4393-У </w:t>
      </w:r>
      <w:r w:rsidR="00AB6515">
        <w:rPr>
          <w:rFonts w:eastAsia="Times New Roman"/>
          <w:sz w:val="22"/>
          <w:szCs w:val="22"/>
          <w:lang w:eastAsia="ru-RU"/>
        </w:rPr>
        <w:t>«</w:t>
      </w:r>
      <w:r w:rsidR="00AB6515" w:rsidRPr="00AB6515">
        <w:rPr>
          <w:rFonts w:eastAsia="Times New Roman"/>
          <w:sz w:val="22"/>
          <w:szCs w:val="22"/>
          <w:lang w:eastAsia="ru-RU"/>
        </w:rPr>
        <w:t>Об утверждении перечня  иностранных финансовых посредников в целях признания облигаций и иных долговых обязательств обращающимися облигациями в соответствии со статьей 310 Налогового кодекса Российской Федерации</w:t>
      </w:r>
      <w:r w:rsidR="00AB6515">
        <w:rPr>
          <w:rFonts w:eastAsia="Times New Roman"/>
          <w:sz w:val="22"/>
          <w:szCs w:val="22"/>
          <w:lang w:eastAsia="ru-RU"/>
        </w:rPr>
        <w:t>»</w:t>
      </w:r>
      <w:r w:rsidR="00AB6515" w:rsidRPr="00AB6515">
        <w:rPr>
          <w:rFonts w:eastAsia="Times New Roman"/>
          <w:sz w:val="22"/>
          <w:szCs w:val="22"/>
          <w:lang w:eastAsia="ru-RU"/>
        </w:rPr>
        <w:t>.</w:t>
      </w:r>
    </w:p>
    <w:p w14:paraId="613B4A6A" w14:textId="371665C0" w:rsidR="004F33AC" w:rsidRPr="00FA6BBF" w:rsidRDefault="004F33AC" w:rsidP="00614FFF">
      <w:pPr>
        <w:pStyle w:val="Default"/>
        <w:spacing w:after="240"/>
        <w:jc w:val="both"/>
        <w:outlineLvl w:val="0"/>
        <w:rPr>
          <w:sz w:val="22"/>
          <w:szCs w:val="22"/>
        </w:rPr>
      </w:pPr>
      <w:r w:rsidRPr="00FA6BBF">
        <w:rPr>
          <w:bCs/>
          <w:iCs/>
          <w:sz w:val="22"/>
          <w:szCs w:val="22"/>
          <w:u w:val="single"/>
        </w:rPr>
        <w:t>Решение о выпуске</w:t>
      </w:r>
      <w:r w:rsidRPr="00FA6BBF">
        <w:rPr>
          <w:bCs/>
          <w:iCs/>
          <w:sz w:val="22"/>
          <w:szCs w:val="22"/>
        </w:rPr>
        <w:t xml:space="preserve"> – </w:t>
      </w:r>
      <w:r w:rsidRPr="00FA6BBF">
        <w:rPr>
          <w:sz w:val="22"/>
          <w:szCs w:val="22"/>
        </w:rPr>
        <w:t xml:space="preserve">настоящее решение о выпуске </w:t>
      </w:r>
      <w:r w:rsidR="00C17FC5" w:rsidRPr="00FA6BBF">
        <w:rPr>
          <w:rFonts w:eastAsiaTheme="minorEastAsia"/>
          <w:sz w:val="22"/>
          <w:szCs w:val="22"/>
          <w:lang w:eastAsia="ru-RU"/>
        </w:rPr>
        <w:t>Облигаций</w:t>
      </w:r>
      <w:r w:rsidRPr="00FA6BBF">
        <w:rPr>
          <w:sz w:val="22"/>
          <w:szCs w:val="22"/>
        </w:rPr>
        <w:t>.</w:t>
      </w:r>
    </w:p>
    <w:p w14:paraId="49B130F5" w14:textId="77777777" w:rsidR="00F72357" w:rsidRPr="00D14E2E" w:rsidRDefault="00F72357" w:rsidP="00F72357">
      <w:pPr>
        <w:pStyle w:val="Default"/>
        <w:spacing w:after="240"/>
        <w:jc w:val="both"/>
        <w:outlineLvl w:val="0"/>
        <w:rPr>
          <w:rFonts w:eastAsia="Times New Roman"/>
          <w:sz w:val="22"/>
          <w:szCs w:val="22"/>
          <w:lang w:eastAsia="ru-RU"/>
        </w:rPr>
      </w:pPr>
      <w:r w:rsidRPr="00D14E2E">
        <w:rPr>
          <w:bCs/>
          <w:iCs/>
          <w:sz w:val="22"/>
          <w:szCs w:val="22"/>
          <w:u w:val="single"/>
        </w:rPr>
        <w:t>Решение о ключевых условиях</w:t>
      </w:r>
      <w:r w:rsidRPr="00D14E2E">
        <w:rPr>
          <w:bCs/>
          <w:iCs/>
          <w:sz w:val="22"/>
          <w:szCs w:val="22"/>
        </w:rPr>
        <w:t xml:space="preserve"> – одно или несколько р</w:t>
      </w:r>
      <w:r w:rsidRPr="00D14E2E">
        <w:rPr>
          <w:rFonts w:eastAsia="Times New Roman"/>
          <w:sz w:val="22"/>
          <w:szCs w:val="22"/>
          <w:lang w:eastAsia="ru-RU"/>
        </w:rPr>
        <w:t>ешений уполномоченного органа или уполномоченного должностного лица Эмитента, принимаемых в отношении:</w:t>
      </w:r>
    </w:p>
    <w:p w14:paraId="2DB01500" w14:textId="0DC2A0D4"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Барьера исполнения в отношении Суммы расчёта и Барьера исполнения в отношении дополнительного дохода, а также применимости указанных барьеров;</w:t>
      </w:r>
    </w:p>
    <w:p w14:paraId="57226D5A" w14:textId="74C44BE3"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Барьера отмены в отношении Суммы расчёта и Барьера отмены в отношении дополнительного дохода, а также применимости указанных барьеров;</w:t>
      </w:r>
    </w:p>
    <w:p w14:paraId="5EC9F30E" w14:textId="19972796"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Барьера погашения</w:t>
      </w:r>
      <w:r w:rsidR="00B73E83">
        <w:rPr>
          <w:rFonts w:eastAsia="Times New Roman"/>
          <w:sz w:val="22"/>
          <w:szCs w:val="22"/>
          <w:lang w:eastAsia="ru-RU"/>
        </w:rPr>
        <w:t>, а также его применимости</w:t>
      </w:r>
      <w:r w:rsidRPr="00D14E2E">
        <w:rPr>
          <w:rFonts w:eastAsia="Times New Roman"/>
          <w:sz w:val="22"/>
          <w:szCs w:val="22"/>
          <w:lang w:eastAsia="ru-RU"/>
        </w:rPr>
        <w:t>;</w:t>
      </w:r>
    </w:p>
    <w:p w14:paraId="5790067B" w14:textId="030ED75B" w:rsidR="00DA5F66"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Барьера эффекта памяти, а также применения Эффекта памяти;</w:t>
      </w:r>
    </w:p>
    <w:p w14:paraId="7B5E354C"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Валютного множителя;</w:t>
      </w:r>
    </w:p>
    <w:p w14:paraId="682FAACE"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Времени оценки;</w:t>
      </w:r>
    </w:p>
    <w:p w14:paraId="07B886F8"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Дат выплаты;</w:t>
      </w:r>
    </w:p>
    <w:p w14:paraId="4D1E7B4F"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Дат оценки;</w:t>
      </w:r>
    </w:p>
    <w:p w14:paraId="256D6DC7"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Дилеров-ориентиров, включая следующие сведения о них:</w:t>
      </w:r>
    </w:p>
    <w:p w14:paraId="72192A3B" w14:textId="77777777" w:rsidR="00F72357" w:rsidRPr="00D14E2E" w:rsidRDefault="00F72357" w:rsidP="00F72357">
      <w:pPr>
        <w:pStyle w:val="Default"/>
        <w:numPr>
          <w:ilvl w:val="1"/>
          <w:numId w:val="23"/>
        </w:numPr>
        <w:ind w:left="1134" w:hanging="425"/>
        <w:jc w:val="both"/>
        <w:rPr>
          <w:rFonts w:eastAsia="Times New Roman"/>
          <w:sz w:val="22"/>
          <w:szCs w:val="22"/>
          <w:lang w:eastAsia="ru-RU"/>
        </w:rPr>
      </w:pPr>
      <w:r w:rsidRPr="00D14E2E">
        <w:rPr>
          <w:rFonts w:eastAsia="Times New Roman"/>
          <w:sz w:val="22"/>
          <w:szCs w:val="22"/>
          <w:lang w:eastAsia="ru-RU"/>
        </w:rPr>
        <w:t>полное фирменное наименование;</w:t>
      </w:r>
    </w:p>
    <w:p w14:paraId="4A760973" w14:textId="77777777" w:rsidR="00F72357" w:rsidRPr="00D14E2E" w:rsidRDefault="00F72357" w:rsidP="00F72357">
      <w:pPr>
        <w:pStyle w:val="Default"/>
        <w:numPr>
          <w:ilvl w:val="1"/>
          <w:numId w:val="23"/>
        </w:numPr>
        <w:ind w:left="1134" w:hanging="425"/>
        <w:jc w:val="both"/>
        <w:rPr>
          <w:rFonts w:eastAsia="Times New Roman"/>
          <w:sz w:val="22"/>
          <w:szCs w:val="22"/>
          <w:lang w:eastAsia="ru-RU"/>
        </w:rPr>
      </w:pPr>
      <w:r w:rsidRPr="00D14E2E">
        <w:rPr>
          <w:rFonts w:eastAsia="Times New Roman"/>
          <w:sz w:val="22"/>
          <w:szCs w:val="22"/>
          <w:lang w:eastAsia="ru-RU"/>
        </w:rPr>
        <w:t>сокращенное фирменное наименование (при наличии);</w:t>
      </w:r>
    </w:p>
    <w:p w14:paraId="2D556FE6" w14:textId="77777777" w:rsidR="00F72357" w:rsidRPr="00D14E2E" w:rsidRDefault="00F72357" w:rsidP="00F72357">
      <w:pPr>
        <w:pStyle w:val="Default"/>
        <w:numPr>
          <w:ilvl w:val="1"/>
          <w:numId w:val="23"/>
        </w:numPr>
        <w:ind w:left="1134" w:hanging="425"/>
        <w:jc w:val="both"/>
        <w:rPr>
          <w:rFonts w:eastAsia="Times New Roman"/>
          <w:sz w:val="22"/>
          <w:szCs w:val="22"/>
          <w:lang w:eastAsia="ru-RU"/>
        </w:rPr>
      </w:pPr>
      <w:r w:rsidRPr="00D14E2E">
        <w:rPr>
          <w:rFonts w:eastAsia="Times New Roman"/>
          <w:sz w:val="22"/>
          <w:szCs w:val="22"/>
          <w:lang w:eastAsia="ru-RU"/>
        </w:rPr>
        <w:t>для российских юридических лиц – ОГРН;</w:t>
      </w:r>
    </w:p>
    <w:p w14:paraId="41B28C58" w14:textId="77777777" w:rsidR="00F72357" w:rsidRPr="00D14E2E" w:rsidRDefault="00F72357" w:rsidP="00F72357">
      <w:pPr>
        <w:pStyle w:val="Default"/>
        <w:numPr>
          <w:ilvl w:val="1"/>
          <w:numId w:val="23"/>
        </w:numPr>
        <w:ind w:left="1134" w:hanging="425"/>
        <w:jc w:val="both"/>
        <w:rPr>
          <w:rFonts w:eastAsia="Times New Roman"/>
          <w:sz w:val="22"/>
          <w:szCs w:val="22"/>
          <w:lang w:eastAsia="ru-RU"/>
        </w:rPr>
      </w:pPr>
      <w:r w:rsidRPr="00D14E2E">
        <w:rPr>
          <w:rFonts w:eastAsia="Times New Roman"/>
          <w:sz w:val="22"/>
          <w:szCs w:val="22"/>
          <w:lang w:eastAsia="ru-RU"/>
        </w:rPr>
        <w:t>для иностранных юридических лиц – международный код идентификации юридического лица (LEI) или иной идентификационный номер юридического лица, присвоенный такому лицу в соответствии с личным законом юридического лица, с указанием типа идентифицирующего номера;</w:t>
      </w:r>
    </w:p>
    <w:p w14:paraId="79BED1E0" w14:textId="77777777" w:rsidR="00F72357" w:rsidRPr="00D14E2E" w:rsidRDefault="00F72357" w:rsidP="00F72357">
      <w:pPr>
        <w:pStyle w:val="Default"/>
        <w:numPr>
          <w:ilvl w:val="1"/>
          <w:numId w:val="23"/>
        </w:numPr>
        <w:ind w:left="1134" w:hanging="425"/>
        <w:jc w:val="both"/>
        <w:rPr>
          <w:rFonts w:eastAsia="Times New Roman"/>
          <w:sz w:val="22"/>
          <w:szCs w:val="22"/>
          <w:lang w:eastAsia="ru-RU"/>
        </w:rPr>
      </w:pPr>
      <w:r w:rsidRPr="00D14E2E">
        <w:rPr>
          <w:rFonts w:eastAsia="Times New Roman"/>
          <w:sz w:val="22"/>
          <w:szCs w:val="22"/>
          <w:lang w:eastAsia="ru-RU"/>
        </w:rPr>
        <w:t>ИНН (при наличии);</w:t>
      </w:r>
    </w:p>
    <w:p w14:paraId="3D17E8BF" w14:textId="7CA564DA" w:rsidR="001A76A8" w:rsidRPr="00A95A71" w:rsidRDefault="00F72357" w:rsidP="004C2F71">
      <w:pPr>
        <w:pStyle w:val="Default"/>
        <w:numPr>
          <w:ilvl w:val="1"/>
          <w:numId w:val="23"/>
        </w:numPr>
        <w:ind w:left="1134" w:hanging="425"/>
        <w:jc w:val="both"/>
        <w:rPr>
          <w:rFonts w:eastAsia="Times New Roman"/>
          <w:lang w:eastAsia="ru-RU"/>
        </w:rPr>
      </w:pPr>
      <w:r w:rsidRPr="00A95A71">
        <w:rPr>
          <w:rFonts w:eastAsia="Times New Roman"/>
          <w:lang w:eastAsia="ru-RU"/>
        </w:rPr>
        <w:t>место нахождения и адрес</w:t>
      </w:r>
      <w:r w:rsidR="00A95A71" w:rsidRPr="00A95A71">
        <w:rPr>
          <w:rFonts w:eastAsia="Times New Roman"/>
          <w:lang w:eastAsia="ru-RU"/>
        </w:rPr>
        <w:t>;</w:t>
      </w:r>
    </w:p>
    <w:p w14:paraId="0AC31AB6"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каждого Референсного актива с указанием его признаков;</w:t>
      </w:r>
    </w:p>
    <w:p w14:paraId="79E46D8A" w14:textId="61AAF4B3"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каждого Альтернативного актива с указанием его признаков</w:t>
      </w:r>
      <w:r w:rsidR="00CA3545">
        <w:rPr>
          <w:rFonts w:eastAsia="Times New Roman"/>
          <w:sz w:val="22"/>
          <w:szCs w:val="22"/>
          <w:lang w:eastAsia="ru-RU"/>
        </w:rPr>
        <w:t xml:space="preserve"> по отношению к каждому Референсному активу с </w:t>
      </w:r>
      <w:r w:rsidR="00FB735B">
        <w:rPr>
          <w:rFonts w:eastAsia="Times New Roman"/>
          <w:sz w:val="22"/>
          <w:szCs w:val="22"/>
          <w:lang w:eastAsia="ru-RU"/>
        </w:rPr>
        <w:t>указанием</w:t>
      </w:r>
      <w:r w:rsidR="00CA3545">
        <w:rPr>
          <w:rFonts w:eastAsia="Times New Roman"/>
          <w:sz w:val="22"/>
          <w:szCs w:val="22"/>
          <w:lang w:eastAsia="ru-RU"/>
        </w:rPr>
        <w:t xml:space="preserve"> приоритета </w:t>
      </w:r>
      <w:r w:rsidR="00FB735B">
        <w:rPr>
          <w:rFonts w:eastAsia="Times New Roman"/>
          <w:sz w:val="22"/>
          <w:szCs w:val="22"/>
          <w:lang w:eastAsia="ru-RU"/>
        </w:rPr>
        <w:t xml:space="preserve">Альтернативных активов, относящихся к одному Референсному активу в составе Корзины, который должен соблюдаться при </w:t>
      </w:r>
      <w:r w:rsidR="00CA3545">
        <w:rPr>
          <w:rFonts w:eastAsia="Times New Roman"/>
          <w:sz w:val="22"/>
          <w:szCs w:val="22"/>
          <w:lang w:eastAsia="ru-RU"/>
        </w:rPr>
        <w:t>замен</w:t>
      </w:r>
      <w:r w:rsidR="00FB735B">
        <w:rPr>
          <w:rFonts w:eastAsia="Times New Roman"/>
          <w:sz w:val="22"/>
          <w:szCs w:val="22"/>
          <w:lang w:eastAsia="ru-RU"/>
        </w:rPr>
        <w:t>е</w:t>
      </w:r>
      <w:r w:rsidR="00CA3545">
        <w:rPr>
          <w:rFonts w:eastAsia="Times New Roman"/>
          <w:sz w:val="22"/>
          <w:szCs w:val="22"/>
          <w:lang w:eastAsia="ru-RU"/>
        </w:rPr>
        <w:t xml:space="preserve"> Референсного актива на Альтернативный актив</w:t>
      </w:r>
      <w:r w:rsidR="00FB735B">
        <w:rPr>
          <w:rFonts w:eastAsia="Times New Roman"/>
          <w:sz w:val="22"/>
          <w:szCs w:val="22"/>
          <w:lang w:eastAsia="ru-RU"/>
        </w:rPr>
        <w:t xml:space="preserve"> в случаях, упомянутых в пункте 12.2 Решения о выпуске</w:t>
      </w:r>
      <w:r w:rsidRPr="00D14E2E">
        <w:rPr>
          <w:rFonts w:eastAsia="Times New Roman"/>
          <w:sz w:val="22"/>
          <w:szCs w:val="22"/>
          <w:lang w:eastAsia="ru-RU"/>
        </w:rPr>
        <w:t>;</w:t>
      </w:r>
    </w:p>
    <w:p w14:paraId="4B4B3487" w14:textId="7E4D34C8" w:rsidR="00F72357" w:rsidRPr="00D14E2E" w:rsidRDefault="003045EE" w:rsidP="00F72357">
      <w:pPr>
        <w:pStyle w:val="Default"/>
        <w:numPr>
          <w:ilvl w:val="0"/>
          <w:numId w:val="22"/>
        </w:numPr>
        <w:spacing w:before="20"/>
        <w:ind w:left="714" w:hanging="714"/>
        <w:jc w:val="both"/>
        <w:rPr>
          <w:rFonts w:eastAsia="Times New Roman"/>
          <w:sz w:val="22"/>
          <w:szCs w:val="22"/>
          <w:lang w:eastAsia="ru-RU"/>
        </w:rPr>
      </w:pPr>
      <w:bookmarkStart w:id="7" w:name="_Hlk56968270"/>
      <w:r>
        <w:rPr>
          <w:rFonts w:eastAsia="Times New Roman"/>
          <w:sz w:val="22"/>
          <w:szCs w:val="22"/>
          <w:lang w:eastAsia="ru-RU"/>
        </w:rPr>
        <w:t>дополнительны</w:t>
      </w:r>
      <w:r w:rsidR="007408C6">
        <w:rPr>
          <w:rFonts w:eastAsia="Times New Roman"/>
          <w:sz w:val="22"/>
          <w:szCs w:val="22"/>
          <w:lang w:eastAsia="ru-RU"/>
        </w:rPr>
        <w:t>х</w:t>
      </w:r>
      <w:r>
        <w:rPr>
          <w:rFonts w:eastAsia="Times New Roman"/>
          <w:sz w:val="22"/>
          <w:szCs w:val="22"/>
          <w:lang w:eastAsia="ru-RU"/>
        </w:rPr>
        <w:t xml:space="preserve"> способ</w:t>
      </w:r>
      <w:r w:rsidR="007408C6">
        <w:rPr>
          <w:rFonts w:eastAsia="Times New Roman"/>
          <w:sz w:val="22"/>
          <w:szCs w:val="22"/>
          <w:lang w:eastAsia="ru-RU"/>
        </w:rPr>
        <w:t>ов</w:t>
      </w:r>
      <w:r>
        <w:rPr>
          <w:rFonts w:eastAsia="Times New Roman"/>
          <w:sz w:val="22"/>
          <w:szCs w:val="22"/>
          <w:lang w:eastAsia="ru-RU"/>
        </w:rPr>
        <w:t xml:space="preserve"> </w:t>
      </w:r>
      <w:r w:rsidR="00F72357" w:rsidRPr="00D14E2E">
        <w:rPr>
          <w:rFonts w:eastAsia="Times New Roman"/>
          <w:sz w:val="22"/>
          <w:szCs w:val="22"/>
          <w:lang w:eastAsia="ru-RU"/>
        </w:rPr>
        <w:t>корректировки источников определения Референсного значения</w:t>
      </w:r>
      <w:r>
        <w:rPr>
          <w:rFonts w:eastAsia="Times New Roman"/>
          <w:sz w:val="22"/>
          <w:szCs w:val="22"/>
          <w:lang w:eastAsia="ru-RU"/>
        </w:rPr>
        <w:t>, которые могут быть использованы Расчетным агентом в случаях, упомянутых в пункте 12.2 Решения о выпуске</w:t>
      </w:r>
      <w:r w:rsidR="00F72357" w:rsidRPr="00D14E2E">
        <w:rPr>
          <w:rFonts w:eastAsia="Times New Roman"/>
          <w:sz w:val="22"/>
          <w:szCs w:val="22"/>
          <w:lang w:eastAsia="ru-RU"/>
        </w:rPr>
        <w:t>;</w:t>
      </w:r>
    </w:p>
    <w:bookmarkEnd w:id="7"/>
    <w:p w14:paraId="1F2B0061" w14:textId="50059C2E"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Периода наблюдения для каждой Даты оценки;</w:t>
      </w:r>
    </w:p>
    <w:p w14:paraId="4FBA3AD7"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Предельной даты оценки;</w:t>
      </w:r>
    </w:p>
    <w:p w14:paraId="313E08BA" w14:textId="29909861" w:rsidR="00F46232"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Предельной даты погашения;</w:t>
      </w:r>
    </w:p>
    <w:p w14:paraId="0889FC4B" w14:textId="77777777" w:rsidR="00F72357" w:rsidRPr="00D14E2E" w:rsidRDefault="00F72357" w:rsidP="00F72357">
      <w:pPr>
        <w:pStyle w:val="Default"/>
        <w:numPr>
          <w:ilvl w:val="0"/>
          <w:numId w:val="22"/>
        </w:numPr>
        <w:spacing w:before="20"/>
        <w:ind w:left="714" w:hanging="714"/>
        <w:rPr>
          <w:rFonts w:eastAsia="Times New Roman"/>
          <w:sz w:val="22"/>
          <w:szCs w:val="22"/>
          <w:lang w:eastAsia="ru-RU"/>
        </w:rPr>
      </w:pPr>
      <w:r w:rsidRPr="00D14E2E">
        <w:rPr>
          <w:rFonts w:eastAsia="Times New Roman"/>
          <w:sz w:val="22"/>
          <w:szCs w:val="22"/>
          <w:lang w:eastAsia="ru-RU"/>
        </w:rPr>
        <w:t>Расчётного агента, включая следующие сведения о нём:</w:t>
      </w:r>
    </w:p>
    <w:p w14:paraId="30A08E1B" w14:textId="77777777" w:rsidR="00F72357" w:rsidRPr="00D14E2E" w:rsidRDefault="00F72357" w:rsidP="00F72357">
      <w:pPr>
        <w:pStyle w:val="Default"/>
        <w:numPr>
          <w:ilvl w:val="1"/>
          <w:numId w:val="24"/>
        </w:numPr>
        <w:ind w:left="1134" w:hanging="425"/>
        <w:rPr>
          <w:rFonts w:eastAsia="Times New Roman"/>
          <w:sz w:val="22"/>
          <w:szCs w:val="22"/>
          <w:lang w:eastAsia="ru-RU"/>
        </w:rPr>
      </w:pPr>
      <w:r w:rsidRPr="00D14E2E">
        <w:rPr>
          <w:rFonts w:eastAsia="Times New Roman"/>
          <w:sz w:val="22"/>
          <w:szCs w:val="22"/>
          <w:lang w:eastAsia="ru-RU"/>
        </w:rPr>
        <w:t>полное фирменное наименование (наименование);</w:t>
      </w:r>
    </w:p>
    <w:p w14:paraId="1A7878E1" w14:textId="77777777" w:rsidR="00F72357" w:rsidRPr="00D14E2E" w:rsidRDefault="00F72357" w:rsidP="00F72357">
      <w:pPr>
        <w:pStyle w:val="Default"/>
        <w:numPr>
          <w:ilvl w:val="1"/>
          <w:numId w:val="24"/>
        </w:numPr>
        <w:ind w:left="1134" w:hanging="425"/>
        <w:rPr>
          <w:rFonts w:eastAsia="Times New Roman"/>
          <w:sz w:val="22"/>
          <w:szCs w:val="22"/>
          <w:lang w:eastAsia="ru-RU"/>
        </w:rPr>
      </w:pPr>
      <w:r w:rsidRPr="00D14E2E">
        <w:rPr>
          <w:rFonts w:eastAsia="Times New Roman"/>
          <w:sz w:val="22"/>
          <w:szCs w:val="22"/>
          <w:lang w:eastAsia="ru-RU"/>
        </w:rPr>
        <w:t>сокращенное фирменное наименование (при наличии);</w:t>
      </w:r>
    </w:p>
    <w:p w14:paraId="1AC205C4" w14:textId="77777777" w:rsidR="00F72357" w:rsidRPr="00D14E2E" w:rsidRDefault="00F72357" w:rsidP="00F72357">
      <w:pPr>
        <w:pStyle w:val="Default"/>
        <w:numPr>
          <w:ilvl w:val="1"/>
          <w:numId w:val="24"/>
        </w:numPr>
        <w:ind w:left="1134" w:hanging="425"/>
        <w:rPr>
          <w:rFonts w:eastAsia="Times New Roman"/>
          <w:sz w:val="22"/>
          <w:szCs w:val="22"/>
          <w:lang w:eastAsia="ru-RU"/>
        </w:rPr>
      </w:pPr>
      <w:r w:rsidRPr="00D14E2E">
        <w:rPr>
          <w:rFonts w:eastAsia="Times New Roman"/>
          <w:sz w:val="22"/>
          <w:szCs w:val="22"/>
          <w:lang w:eastAsia="ru-RU"/>
        </w:rPr>
        <w:t>ОГРН (при наличии) и (или) международный код идентификации юридического лица (</w:t>
      </w:r>
      <w:r w:rsidRPr="00D14E2E">
        <w:rPr>
          <w:rFonts w:eastAsia="Times New Roman"/>
          <w:sz w:val="22"/>
          <w:szCs w:val="22"/>
          <w:lang w:val="en-US" w:eastAsia="ru-RU"/>
        </w:rPr>
        <w:t>LEI</w:t>
      </w:r>
      <w:r w:rsidRPr="00D14E2E">
        <w:rPr>
          <w:rFonts w:eastAsia="Times New Roman"/>
          <w:sz w:val="22"/>
          <w:szCs w:val="22"/>
          <w:lang w:eastAsia="ru-RU"/>
        </w:rPr>
        <w:t>) или иной идентификационный номер юридического лица, присвоенный такому лицу в соответствии с личным законом юридического лица, с указанием типа идентифицирующего номера;</w:t>
      </w:r>
    </w:p>
    <w:p w14:paraId="2063E242" w14:textId="77777777" w:rsidR="00F72357" w:rsidRPr="00D14E2E" w:rsidRDefault="00F72357" w:rsidP="00F72357">
      <w:pPr>
        <w:pStyle w:val="Default"/>
        <w:numPr>
          <w:ilvl w:val="1"/>
          <w:numId w:val="24"/>
        </w:numPr>
        <w:spacing w:after="120"/>
        <w:ind w:left="1134" w:hanging="425"/>
        <w:rPr>
          <w:rFonts w:eastAsia="Times New Roman"/>
          <w:sz w:val="22"/>
          <w:szCs w:val="22"/>
          <w:lang w:eastAsia="ru-RU"/>
        </w:rPr>
      </w:pPr>
      <w:r w:rsidRPr="00D14E2E">
        <w:rPr>
          <w:rFonts w:eastAsia="Times New Roman"/>
          <w:sz w:val="22"/>
          <w:szCs w:val="22"/>
          <w:lang w:eastAsia="ru-RU"/>
        </w:rPr>
        <w:t xml:space="preserve"> место нахождения и адрес.</w:t>
      </w:r>
    </w:p>
    <w:p w14:paraId="32EBBE57" w14:textId="10E11017" w:rsidR="00F72357" w:rsidRPr="00D14E2E" w:rsidRDefault="00F72357" w:rsidP="00F46232">
      <w:pPr>
        <w:pStyle w:val="Default"/>
        <w:numPr>
          <w:ilvl w:val="0"/>
          <w:numId w:val="22"/>
        </w:numPr>
        <w:spacing w:before="20"/>
        <w:ind w:left="714" w:hanging="714"/>
        <w:jc w:val="both"/>
        <w:rPr>
          <w:rFonts w:eastAsia="Times New Roman"/>
          <w:sz w:val="22"/>
          <w:szCs w:val="22"/>
          <w:lang w:eastAsia="ru-RU"/>
        </w:rPr>
      </w:pPr>
      <w:r w:rsidRPr="00F46232">
        <w:rPr>
          <w:rFonts w:eastAsia="Times New Roman"/>
          <w:sz w:val="22"/>
          <w:szCs w:val="22"/>
          <w:lang w:eastAsia="ru-RU"/>
        </w:rPr>
        <w:t>способа определения Суммы расчёта;</w:t>
      </w:r>
    </w:p>
    <w:p w14:paraId="13C0AA26" w14:textId="77777777"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существенных условий Гипотетической сделки хеджирования и условия о применимости или неприменимости Гипотетической сделки хеджирования;</w:t>
      </w:r>
    </w:p>
    <w:p w14:paraId="614C35BD" w14:textId="2DC32CED"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способа определения Фиксинга (типа фиксации для определения Фиксинга);</w:t>
      </w:r>
    </w:p>
    <w:p w14:paraId="4D6D614D" w14:textId="2716CEC9"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 xml:space="preserve">размера процентной </w:t>
      </w:r>
      <w:r w:rsidRPr="00C66504">
        <w:rPr>
          <w:rFonts w:eastAsia="Times New Roman"/>
          <w:sz w:val="22"/>
          <w:szCs w:val="22"/>
          <w:lang w:eastAsia="ru-RU"/>
        </w:rPr>
        <w:t>ставки по купонному периоду</w:t>
      </w:r>
      <w:r w:rsidRPr="00D14E2E">
        <w:rPr>
          <w:rFonts w:eastAsia="Times New Roman"/>
          <w:sz w:val="22"/>
          <w:szCs w:val="22"/>
          <w:lang w:eastAsia="ru-RU"/>
        </w:rPr>
        <w:t xml:space="preserve"> или порядка определения размера процентной ставки по купонному периоду;</w:t>
      </w:r>
    </w:p>
    <w:p w14:paraId="783AB723" w14:textId="22D4DCA2"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размера дополнительного дохода по Облигациям либо порядка определения величины дополнительного дохода</w:t>
      </w:r>
      <w:r w:rsidRPr="00D14E2E">
        <w:rPr>
          <w:rFonts w:eastAsia="Times New Roman"/>
          <w:bCs/>
          <w:iCs/>
          <w:sz w:val="22"/>
          <w:szCs w:val="22"/>
          <w:lang w:eastAsia="ru-RU"/>
        </w:rPr>
        <w:t>;</w:t>
      </w:r>
    </w:p>
    <w:p w14:paraId="7F90B6B1" w14:textId="5ABEEA49"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 xml:space="preserve">применимости или неприменимости выплаты при </w:t>
      </w:r>
      <w:r w:rsidR="001A4476">
        <w:rPr>
          <w:rFonts w:eastAsia="Times New Roman"/>
          <w:sz w:val="22"/>
          <w:szCs w:val="22"/>
          <w:lang w:eastAsia="ru-RU"/>
        </w:rPr>
        <w:t xml:space="preserve">досрочном </w:t>
      </w:r>
      <w:r w:rsidRPr="00D14E2E">
        <w:rPr>
          <w:rFonts w:eastAsia="Times New Roman"/>
          <w:sz w:val="22"/>
          <w:szCs w:val="22"/>
          <w:lang w:eastAsia="ru-RU"/>
        </w:rPr>
        <w:t>погашении, равной нулю, при наличии События приостановления платежей по состоянию на 4-ый (четвёртый) Рабочий день с Предельной даты оценки;</w:t>
      </w:r>
    </w:p>
    <w:p w14:paraId="6DBDA39A" w14:textId="3CD1A662" w:rsidR="00F72357" w:rsidRPr="00D14E2E" w:rsidRDefault="00F72357" w:rsidP="00F72357">
      <w:pPr>
        <w:pStyle w:val="Default"/>
        <w:numPr>
          <w:ilvl w:val="0"/>
          <w:numId w:val="22"/>
        </w:numPr>
        <w:spacing w:before="20"/>
        <w:ind w:left="714" w:hanging="714"/>
        <w:jc w:val="both"/>
        <w:rPr>
          <w:rFonts w:eastAsia="Times New Roman"/>
          <w:sz w:val="22"/>
          <w:szCs w:val="22"/>
          <w:lang w:eastAsia="ru-RU"/>
        </w:rPr>
      </w:pPr>
      <w:r w:rsidRPr="00D14E2E">
        <w:rPr>
          <w:rFonts w:eastAsia="Times New Roman"/>
          <w:sz w:val="22"/>
          <w:szCs w:val="22"/>
          <w:lang w:eastAsia="ru-RU"/>
        </w:rPr>
        <w:t>применимости или неприменимости выплаты при</w:t>
      </w:r>
      <w:r w:rsidR="001A4476">
        <w:rPr>
          <w:rFonts w:eastAsia="Times New Roman"/>
          <w:sz w:val="22"/>
          <w:szCs w:val="22"/>
          <w:lang w:eastAsia="ru-RU"/>
        </w:rPr>
        <w:t xml:space="preserve"> досрочном</w:t>
      </w:r>
      <w:r w:rsidRPr="00D14E2E">
        <w:rPr>
          <w:rFonts w:eastAsia="Times New Roman"/>
          <w:sz w:val="22"/>
          <w:szCs w:val="22"/>
          <w:lang w:eastAsia="ru-RU"/>
        </w:rPr>
        <w:t xml:space="preserve"> погашении, равной нулю, при наличии События приостановления платежей по состоянию на 4-ый (четвёртый) Рабочий день с Даты оценки, в которую имел место Барьер погашения;</w:t>
      </w:r>
    </w:p>
    <w:p w14:paraId="1822DC6B" w14:textId="69E9E53E" w:rsidR="00F72357" w:rsidRPr="004C2F71" w:rsidRDefault="00F72357" w:rsidP="00F72357">
      <w:pPr>
        <w:pStyle w:val="Default"/>
        <w:numPr>
          <w:ilvl w:val="0"/>
          <w:numId w:val="22"/>
        </w:numPr>
        <w:spacing w:after="120"/>
        <w:ind w:left="714" w:hanging="714"/>
        <w:jc w:val="both"/>
        <w:rPr>
          <w:rFonts w:eastAsia="Times New Roman"/>
          <w:sz w:val="22"/>
          <w:szCs w:val="22"/>
          <w:lang w:eastAsia="ru-RU"/>
        </w:rPr>
      </w:pPr>
      <w:r w:rsidRPr="00D14E2E">
        <w:rPr>
          <w:rFonts w:eastAsia="Times New Roman"/>
          <w:sz w:val="22"/>
          <w:szCs w:val="22"/>
          <w:lang w:eastAsia="ru-RU"/>
        </w:rPr>
        <w:t xml:space="preserve">способа определения размера выплаты при </w:t>
      </w:r>
      <w:r w:rsidR="005E49F6">
        <w:rPr>
          <w:rFonts w:eastAsia="Times New Roman"/>
          <w:sz w:val="22"/>
          <w:szCs w:val="22"/>
          <w:lang w:eastAsia="ru-RU"/>
        </w:rPr>
        <w:t xml:space="preserve">досрочном </w:t>
      </w:r>
      <w:r w:rsidRPr="00D14E2E">
        <w:rPr>
          <w:rFonts w:eastAsia="Times New Roman"/>
          <w:sz w:val="22"/>
          <w:szCs w:val="22"/>
          <w:lang w:eastAsia="ru-RU"/>
        </w:rPr>
        <w:t xml:space="preserve">погашении Облигаций </w:t>
      </w:r>
      <w:r w:rsidR="005E49F6" w:rsidRPr="005E49F6">
        <w:rPr>
          <w:rFonts w:eastAsia="Times New Roman"/>
          <w:sz w:val="22"/>
          <w:szCs w:val="22"/>
          <w:lang w:eastAsia="ru-RU"/>
        </w:rPr>
        <w:t>на 30-ый (тридцатый) Рабочий день, следующий за датой наступления События дестабилизации</w:t>
      </w:r>
      <w:r w:rsidR="00612CDE">
        <w:rPr>
          <w:rFonts w:eastAsiaTheme="minorEastAsia"/>
          <w:color w:val="auto"/>
          <w:sz w:val="22"/>
          <w:szCs w:val="22"/>
          <w:lang w:eastAsia="ru-RU"/>
        </w:rPr>
        <w:t>;</w:t>
      </w:r>
    </w:p>
    <w:p w14:paraId="5A826C27" w14:textId="77777777" w:rsidR="001A4476" w:rsidRPr="001A4476" w:rsidRDefault="00612CDE" w:rsidP="004C2F71">
      <w:pPr>
        <w:pStyle w:val="ab"/>
        <w:widowControl w:val="0"/>
        <w:numPr>
          <w:ilvl w:val="0"/>
          <w:numId w:val="22"/>
        </w:numPr>
        <w:autoSpaceDE w:val="0"/>
        <w:autoSpaceDN w:val="0"/>
        <w:adjustRightInd w:val="0"/>
        <w:spacing w:after="120" w:line="240" w:lineRule="auto"/>
        <w:ind w:left="714" w:hanging="714"/>
        <w:jc w:val="both"/>
        <w:rPr>
          <w:rFonts w:eastAsia="Times New Roman"/>
          <w:lang w:eastAsia="ru-RU"/>
        </w:rPr>
      </w:pPr>
      <w:r w:rsidRPr="004C2F71">
        <w:rPr>
          <w:rFonts w:ascii="Times New Roman" w:eastAsia="Times New Roman" w:hAnsi="Times New Roman"/>
          <w:lang w:eastAsia="ru-RU"/>
        </w:rPr>
        <w:t>даты, по состоянию на которую определяется Первоначальное значение, или порядка определения такой даты</w:t>
      </w:r>
      <w:r w:rsidR="001A4476">
        <w:rPr>
          <w:rFonts w:ascii="Times New Roman" w:eastAsia="Times New Roman" w:hAnsi="Times New Roman"/>
          <w:lang w:eastAsia="ru-RU"/>
        </w:rPr>
        <w:t>;</w:t>
      </w:r>
    </w:p>
    <w:p w14:paraId="7EEF6456" w14:textId="020F97F8" w:rsidR="00612CDE" w:rsidRPr="001A4476" w:rsidRDefault="001A4476" w:rsidP="004C2F71">
      <w:pPr>
        <w:pStyle w:val="ab"/>
        <w:widowControl w:val="0"/>
        <w:numPr>
          <w:ilvl w:val="0"/>
          <w:numId w:val="22"/>
        </w:numPr>
        <w:autoSpaceDE w:val="0"/>
        <w:autoSpaceDN w:val="0"/>
        <w:adjustRightInd w:val="0"/>
        <w:spacing w:after="120" w:line="240" w:lineRule="auto"/>
        <w:ind w:left="714" w:hanging="714"/>
        <w:jc w:val="both"/>
        <w:rPr>
          <w:rFonts w:eastAsia="Times New Roman"/>
          <w:lang w:eastAsia="ru-RU"/>
        </w:rPr>
      </w:pPr>
      <w:r>
        <w:rPr>
          <w:rFonts w:ascii="Times New Roman" w:eastAsia="Times New Roman" w:hAnsi="Times New Roman"/>
          <w:szCs w:val="24"/>
          <w:lang w:eastAsia="ru-RU"/>
        </w:rPr>
        <w:t>р</w:t>
      </w:r>
      <w:r w:rsidRPr="004C2F71">
        <w:rPr>
          <w:rFonts w:ascii="Times New Roman" w:eastAsia="Times New Roman" w:hAnsi="Times New Roman"/>
          <w:szCs w:val="24"/>
          <w:lang w:eastAsia="ru-RU"/>
        </w:rPr>
        <w:t>азмер</w:t>
      </w:r>
      <w:r>
        <w:rPr>
          <w:rFonts w:ascii="Times New Roman" w:eastAsia="Times New Roman" w:hAnsi="Times New Roman"/>
          <w:szCs w:val="24"/>
          <w:lang w:eastAsia="ru-RU"/>
        </w:rPr>
        <w:t>а</w:t>
      </w:r>
      <w:r w:rsidRPr="004C2F71">
        <w:rPr>
          <w:rFonts w:ascii="Times New Roman" w:eastAsia="Times New Roman" w:hAnsi="Times New Roman"/>
          <w:szCs w:val="24"/>
          <w:lang w:eastAsia="ru-RU"/>
        </w:rPr>
        <w:t xml:space="preserve"> выплат по Облигациям при их погашении </w:t>
      </w:r>
      <w:r w:rsidRPr="001A4476">
        <w:rPr>
          <w:rFonts w:ascii="Times New Roman" w:eastAsia="Times New Roman" w:hAnsi="Times New Roman"/>
          <w:szCs w:val="24"/>
          <w:lang w:eastAsia="ru-RU"/>
        </w:rPr>
        <w:t>или поряд</w:t>
      </w:r>
      <w:r w:rsidRPr="004C2F71">
        <w:rPr>
          <w:rFonts w:ascii="Times New Roman" w:eastAsia="Times New Roman" w:hAnsi="Times New Roman"/>
          <w:szCs w:val="24"/>
          <w:lang w:eastAsia="ru-RU"/>
        </w:rPr>
        <w:t>к</w:t>
      </w:r>
      <w:r>
        <w:rPr>
          <w:rFonts w:ascii="Times New Roman" w:eastAsia="Times New Roman" w:hAnsi="Times New Roman"/>
          <w:szCs w:val="24"/>
          <w:lang w:eastAsia="ru-RU"/>
        </w:rPr>
        <w:t>а</w:t>
      </w:r>
      <w:r w:rsidRPr="004C2F71">
        <w:rPr>
          <w:rFonts w:ascii="Times New Roman" w:eastAsia="Times New Roman" w:hAnsi="Times New Roman"/>
          <w:szCs w:val="24"/>
          <w:lang w:eastAsia="ru-RU"/>
        </w:rPr>
        <w:t xml:space="preserve"> его определения</w:t>
      </w:r>
      <w:r w:rsidR="00612CDE" w:rsidRPr="004C2F71">
        <w:rPr>
          <w:rFonts w:ascii="Times New Roman" w:eastAsia="Times New Roman" w:hAnsi="Times New Roman"/>
          <w:lang w:eastAsia="ru-RU"/>
        </w:rPr>
        <w:t>.</w:t>
      </w:r>
    </w:p>
    <w:p w14:paraId="0690E454" w14:textId="5906B118" w:rsidR="004F5FD7" w:rsidRPr="00FA6BBF" w:rsidRDefault="004F5FD7" w:rsidP="007C7DA0">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Содержание Решения о ключевых условиях доводится до сведения заинтересованных лиц в форме Сообщения о ключевых условиях (как оно определено ниже).</w:t>
      </w:r>
    </w:p>
    <w:p w14:paraId="7F941452" w14:textId="18CA46C5" w:rsidR="004F5FD7" w:rsidRPr="00FA6BBF" w:rsidRDefault="004F5FD7" w:rsidP="007C7DA0">
      <w:pPr>
        <w:autoSpaceDE w:val="0"/>
        <w:autoSpaceDN w:val="0"/>
        <w:spacing w:after="120" w:line="240" w:lineRule="auto"/>
        <w:jc w:val="both"/>
        <w:rPr>
          <w:rFonts w:ascii="Times New Roman" w:eastAsia="Times New Roman" w:hAnsi="Times New Roman"/>
          <w:bCs/>
          <w:iCs/>
          <w:lang w:eastAsia="ru-RU"/>
        </w:rPr>
      </w:pPr>
      <w:r w:rsidRPr="00FA6BBF">
        <w:rPr>
          <w:rFonts w:ascii="Times New Roman" w:eastAsia="Times New Roman" w:hAnsi="Times New Roman"/>
          <w:bCs/>
          <w:iCs/>
          <w:lang w:eastAsia="ru-RU"/>
        </w:rPr>
        <w:t xml:space="preserve">Эмитент вправе определить в Решении о ключевых условиях, что отдельные параметры, которые должны быть </w:t>
      </w:r>
      <w:r w:rsidR="00922BF7" w:rsidRPr="00FA6BBF">
        <w:rPr>
          <w:rFonts w:ascii="Times New Roman" w:eastAsia="Times New Roman" w:hAnsi="Times New Roman"/>
          <w:bCs/>
          <w:iCs/>
          <w:lang w:eastAsia="ru-RU"/>
        </w:rPr>
        <w:t xml:space="preserve">определены в нём и </w:t>
      </w:r>
      <w:r w:rsidRPr="00FA6BBF">
        <w:rPr>
          <w:rFonts w:ascii="Times New Roman" w:eastAsia="Times New Roman" w:hAnsi="Times New Roman"/>
          <w:bCs/>
          <w:iCs/>
          <w:lang w:eastAsia="ru-RU"/>
        </w:rPr>
        <w:t xml:space="preserve">раскрыты в составе Сообщения о ключевых условиях, </w:t>
      </w:r>
      <w:r w:rsidR="00922BF7" w:rsidRPr="00FA6BBF">
        <w:rPr>
          <w:rFonts w:ascii="Times New Roman" w:eastAsia="Times New Roman" w:hAnsi="Times New Roman"/>
          <w:bCs/>
          <w:iCs/>
          <w:lang w:eastAsia="ru-RU"/>
        </w:rPr>
        <w:t xml:space="preserve">будут определены и </w:t>
      </w:r>
      <w:r w:rsidRPr="00FA6BBF">
        <w:rPr>
          <w:rFonts w:ascii="Times New Roman" w:eastAsia="Times New Roman" w:hAnsi="Times New Roman"/>
          <w:bCs/>
          <w:iCs/>
          <w:lang w:eastAsia="ru-RU"/>
        </w:rPr>
        <w:t>раскрыт</w:t>
      </w:r>
      <w:r w:rsidR="00922BF7" w:rsidRPr="00FA6BBF">
        <w:rPr>
          <w:rFonts w:ascii="Times New Roman" w:eastAsia="Times New Roman" w:hAnsi="Times New Roman"/>
          <w:bCs/>
          <w:iCs/>
          <w:lang w:eastAsia="ru-RU"/>
        </w:rPr>
        <w:t>ы</w:t>
      </w:r>
      <w:r w:rsidRPr="00FA6BBF">
        <w:rPr>
          <w:rFonts w:ascii="Times New Roman" w:eastAsia="Times New Roman" w:hAnsi="Times New Roman"/>
          <w:bCs/>
          <w:iCs/>
          <w:lang w:eastAsia="ru-RU"/>
        </w:rPr>
        <w:t xml:space="preserve"> Эмитентом </w:t>
      </w:r>
      <w:r w:rsidR="00922BF7" w:rsidRPr="00FA6BBF">
        <w:rPr>
          <w:rFonts w:ascii="Times New Roman" w:eastAsia="Times New Roman" w:hAnsi="Times New Roman"/>
          <w:bCs/>
          <w:iCs/>
          <w:lang w:eastAsia="ru-RU"/>
        </w:rPr>
        <w:t xml:space="preserve">в отдельном сообщении </w:t>
      </w:r>
      <w:r w:rsidRPr="00FA6BBF">
        <w:rPr>
          <w:rFonts w:ascii="Times New Roman" w:eastAsia="Times New Roman" w:hAnsi="Times New Roman"/>
          <w:bCs/>
          <w:iCs/>
          <w:lang w:eastAsia="ru-RU"/>
        </w:rPr>
        <w:t>после опубликования Сообщения о ключевых условиях, но до начала размещения Облигаций.</w:t>
      </w:r>
      <w:r w:rsidR="00B66224" w:rsidRPr="00FA6BBF">
        <w:rPr>
          <w:rFonts w:ascii="Times New Roman" w:eastAsia="Times New Roman" w:hAnsi="Times New Roman"/>
          <w:bCs/>
          <w:iCs/>
          <w:lang w:eastAsia="ru-RU"/>
        </w:rPr>
        <w:t xml:space="preserve"> Во избежание недоразумений решение (решения) уполномоченного органа или уполномоченного должностного лица Эмитента об определении </w:t>
      </w:r>
      <w:r w:rsidR="00E50A10" w:rsidRPr="00FA6BBF">
        <w:rPr>
          <w:rFonts w:ascii="Times New Roman" w:eastAsia="Times New Roman" w:hAnsi="Times New Roman"/>
          <w:bCs/>
          <w:iCs/>
          <w:lang w:eastAsia="ru-RU"/>
        </w:rPr>
        <w:t>таких отдельных параметров будет (будут) также считаться частью Решения о ключевых условиях.</w:t>
      </w:r>
    </w:p>
    <w:p w14:paraId="4DCB4820" w14:textId="303C1300" w:rsidR="00BC7690" w:rsidRPr="00FA6BBF" w:rsidRDefault="004F5FD7" w:rsidP="007C7DA0">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Эмитент вправе до начала размещения</w:t>
      </w:r>
      <w:r w:rsidR="005973C0" w:rsidRPr="00FA6BBF">
        <w:rPr>
          <w:rFonts w:ascii="Times New Roman" w:eastAsia="Times New Roman" w:hAnsi="Times New Roman"/>
          <w:lang w:eastAsia="ru-RU"/>
        </w:rPr>
        <w:t xml:space="preserve"> Облигаций</w:t>
      </w:r>
      <w:r w:rsidRPr="00FA6BBF">
        <w:rPr>
          <w:rFonts w:ascii="Times New Roman" w:eastAsia="Times New Roman" w:hAnsi="Times New Roman"/>
          <w:lang w:eastAsia="ru-RU"/>
        </w:rPr>
        <w:t xml:space="preserve"> внести изменения в Решение о ключевых условиях решением уполномоченного органа </w:t>
      </w:r>
      <w:r w:rsidR="00146171" w:rsidRPr="00146171">
        <w:rPr>
          <w:rFonts w:ascii="Times New Roman" w:eastAsia="Times New Roman" w:hAnsi="Times New Roman"/>
          <w:lang w:eastAsia="ru-RU"/>
        </w:rPr>
        <w:t xml:space="preserve">или уполномоченного должностного лица </w:t>
      </w:r>
      <w:r w:rsidRPr="00FA6BBF">
        <w:rPr>
          <w:rFonts w:ascii="Times New Roman" w:eastAsia="Times New Roman" w:hAnsi="Times New Roman"/>
          <w:lang w:eastAsia="ru-RU"/>
        </w:rPr>
        <w:t>Эмитента. Эмитент обязан раскрыть сообщение об изменениях в Решение о ключевых условиях путем опубликования нового Сообщения о ключевых условиях</w:t>
      </w:r>
      <w:r w:rsidR="00922BF7" w:rsidRPr="00FA6BBF">
        <w:rPr>
          <w:rFonts w:ascii="Times New Roman" w:eastAsia="Times New Roman" w:hAnsi="Times New Roman"/>
          <w:lang w:eastAsia="ru-RU"/>
        </w:rPr>
        <w:t xml:space="preserve">, содержащего </w:t>
      </w:r>
      <w:r w:rsidR="00E50A10" w:rsidRPr="00FA6BBF">
        <w:rPr>
          <w:rFonts w:ascii="Times New Roman" w:eastAsia="Times New Roman" w:hAnsi="Times New Roman"/>
          <w:lang w:eastAsia="ru-RU"/>
        </w:rPr>
        <w:t xml:space="preserve">все перечисленные выше </w:t>
      </w:r>
      <w:r w:rsidR="00922BF7" w:rsidRPr="00FA6BBF">
        <w:rPr>
          <w:rFonts w:ascii="Times New Roman" w:eastAsia="Times New Roman" w:hAnsi="Times New Roman"/>
          <w:lang w:eastAsia="ru-RU"/>
        </w:rPr>
        <w:t>параметры,</w:t>
      </w:r>
      <w:r w:rsidR="00E50A10" w:rsidRPr="00FA6BBF">
        <w:rPr>
          <w:rFonts w:ascii="Times New Roman" w:eastAsia="Times New Roman" w:hAnsi="Times New Roman"/>
          <w:lang w:eastAsia="ru-RU"/>
        </w:rPr>
        <w:t xml:space="preserve"> определяемые в Решении о ключевых условиях, с учётом таких изменений,</w:t>
      </w:r>
      <w:r w:rsidRPr="00FA6BBF">
        <w:rPr>
          <w:rFonts w:ascii="Times New Roman" w:eastAsia="Times New Roman" w:hAnsi="Times New Roman"/>
          <w:lang w:eastAsia="ru-RU"/>
        </w:rPr>
        <w:t xml:space="preserve"> в соответствии с пунктом </w:t>
      </w:r>
      <w:r w:rsidR="00F534A3">
        <w:rPr>
          <w:rFonts w:ascii="Times New Roman" w:hAnsi="Times New Roman"/>
        </w:rPr>
        <w:t>12.5</w:t>
      </w:r>
      <w:r w:rsidR="00922BF7" w:rsidRPr="00FA6BBF">
        <w:rPr>
          <w:rFonts w:ascii="Times New Roman" w:eastAsia="Times New Roman" w:hAnsi="Times New Roman"/>
          <w:lang w:eastAsia="ru-RU"/>
        </w:rPr>
        <w:t xml:space="preserve"> </w:t>
      </w:r>
      <w:r w:rsidRPr="00FA6BBF">
        <w:rPr>
          <w:rFonts w:ascii="Times New Roman" w:eastAsia="Times New Roman" w:hAnsi="Times New Roman"/>
          <w:lang w:eastAsia="ru-RU"/>
        </w:rPr>
        <w:t xml:space="preserve">Решения о выпуске </w:t>
      </w:r>
      <w:r w:rsidR="00922BF7" w:rsidRPr="00FA6BBF">
        <w:rPr>
          <w:rFonts w:ascii="Times New Roman" w:eastAsia="Times New Roman" w:hAnsi="Times New Roman"/>
          <w:lang w:eastAsia="ru-RU"/>
        </w:rPr>
        <w:t xml:space="preserve">до </w:t>
      </w:r>
      <w:r w:rsidRPr="00FA6BBF">
        <w:rPr>
          <w:rFonts w:ascii="Times New Roman" w:eastAsia="Times New Roman" w:hAnsi="Times New Roman"/>
          <w:lang w:eastAsia="ru-RU"/>
        </w:rPr>
        <w:t xml:space="preserve">начала размещения Облигаций. </w:t>
      </w:r>
    </w:p>
    <w:p w14:paraId="204B437C" w14:textId="30B3F1BE" w:rsidR="004F33AC" w:rsidRPr="00FA6BBF" w:rsidRDefault="004F33AC" w:rsidP="00614FFF">
      <w:pPr>
        <w:pStyle w:val="Default"/>
        <w:spacing w:after="240"/>
        <w:jc w:val="both"/>
        <w:outlineLvl w:val="0"/>
        <w:rPr>
          <w:sz w:val="22"/>
          <w:szCs w:val="22"/>
        </w:rPr>
      </w:pPr>
      <w:r w:rsidRPr="00FA6BBF">
        <w:rPr>
          <w:bCs/>
          <w:iCs/>
          <w:sz w:val="22"/>
          <w:szCs w:val="22"/>
          <w:u w:val="single"/>
        </w:rPr>
        <w:t>РФ</w:t>
      </w:r>
      <w:r w:rsidRPr="00FA6BBF">
        <w:rPr>
          <w:bCs/>
          <w:iCs/>
          <w:sz w:val="22"/>
          <w:szCs w:val="22"/>
        </w:rPr>
        <w:t xml:space="preserve"> – </w:t>
      </w:r>
      <w:r w:rsidRPr="00FA6BBF">
        <w:rPr>
          <w:sz w:val="22"/>
          <w:szCs w:val="22"/>
        </w:rPr>
        <w:t>Российская Федерация.</w:t>
      </w:r>
    </w:p>
    <w:p w14:paraId="0268B75B" w14:textId="77777777" w:rsidR="00B325B1" w:rsidRPr="00FA6BBF" w:rsidRDefault="00B325B1" w:rsidP="00614FFF">
      <w:pPr>
        <w:widowControl w:val="0"/>
        <w:suppressAutoHyphens/>
        <w:spacing w:before="120" w:line="240" w:lineRule="auto"/>
        <w:jc w:val="both"/>
        <w:outlineLvl w:val="0"/>
        <w:rPr>
          <w:rFonts w:ascii="Times New Roman" w:hAnsi="Times New Roman"/>
          <w:bCs/>
          <w:iCs/>
          <w:color w:val="000000"/>
          <w:lang w:eastAsia="pa-IN" w:bidi="pa-IN"/>
        </w:rPr>
      </w:pPr>
      <w:r w:rsidRPr="00FA6BBF">
        <w:rPr>
          <w:rFonts w:ascii="Times New Roman" w:hAnsi="Times New Roman"/>
          <w:bCs/>
          <w:iCs/>
          <w:color w:val="000000"/>
          <w:u w:val="single"/>
          <w:lang w:eastAsia="pa-IN" w:bidi="pa-IN"/>
        </w:rPr>
        <w:t>Сбой биржи</w:t>
      </w:r>
      <w:r w:rsidRPr="00FA6BBF">
        <w:rPr>
          <w:rFonts w:ascii="Times New Roman" w:hAnsi="Times New Roman"/>
          <w:bCs/>
          <w:iCs/>
          <w:color w:val="000000"/>
          <w:lang w:eastAsia="pa-IN" w:bidi="pa-IN"/>
        </w:rPr>
        <w:t xml:space="preserve"> – </w:t>
      </w:r>
      <w:r w:rsidRPr="00FA6BBF">
        <w:rPr>
          <w:rFonts w:ascii="Times New Roman" w:hAnsi="Times New Roman"/>
          <w:bCs/>
          <w:iCs/>
          <w:lang w:eastAsia="ar-SA"/>
        </w:rPr>
        <w:t>означает любое из следующих обстоятельств:</w:t>
      </w:r>
    </w:p>
    <w:p w14:paraId="064EC03B" w14:textId="406348B5" w:rsidR="00B325B1" w:rsidRPr="00FA6BBF" w:rsidRDefault="00B325B1" w:rsidP="00C856A9">
      <w:pPr>
        <w:widowControl w:val="0"/>
        <w:suppressAutoHyphens/>
        <w:spacing w:before="20" w:after="0" w:line="240" w:lineRule="auto"/>
        <w:ind w:left="709" w:hanging="709"/>
        <w:jc w:val="both"/>
        <w:rPr>
          <w:rFonts w:ascii="Times New Roman" w:hAnsi="Times New Roman"/>
          <w:bCs/>
          <w:iCs/>
          <w:color w:val="000000"/>
          <w:lang w:eastAsia="pa-IN" w:bidi="pa-IN"/>
        </w:rPr>
      </w:pPr>
      <w:r w:rsidRPr="00FA6BBF">
        <w:rPr>
          <w:rFonts w:ascii="Times New Roman" w:hAnsi="Times New Roman"/>
          <w:bCs/>
          <w:iCs/>
          <w:color w:val="000000"/>
          <w:lang w:eastAsia="pa-IN" w:bidi="pa-IN"/>
        </w:rPr>
        <w:t>(а)</w:t>
      </w:r>
      <w:r w:rsidR="00C856A9">
        <w:rPr>
          <w:rFonts w:ascii="Times New Roman" w:hAnsi="Times New Roman"/>
          <w:bCs/>
          <w:iCs/>
          <w:color w:val="000000"/>
          <w:lang w:eastAsia="pa-IN" w:bidi="pa-IN"/>
        </w:rPr>
        <w:tab/>
      </w:r>
      <w:r w:rsidR="00C878BE" w:rsidRPr="00FA6BBF">
        <w:rPr>
          <w:rFonts w:ascii="Times New Roman" w:hAnsi="Times New Roman"/>
          <w:bCs/>
          <w:iCs/>
          <w:color w:val="000000"/>
          <w:lang w:eastAsia="pa-IN" w:bidi="pa-IN"/>
        </w:rPr>
        <w:t xml:space="preserve">наличие </w:t>
      </w:r>
      <w:r w:rsidRPr="00FA6BBF">
        <w:rPr>
          <w:rFonts w:ascii="Times New Roman" w:hAnsi="Times New Roman"/>
          <w:bCs/>
          <w:iCs/>
          <w:color w:val="000000"/>
          <w:lang w:eastAsia="pa-IN" w:bidi="pa-IN"/>
        </w:rPr>
        <w:t xml:space="preserve">в Дату оценки </w:t>
      </w:r>
      <w:r w:rsidR="000F1724" w:rsidRPr="00FA6BBF">
        <w:rPr>
          <w:rFonts w:ascii="Times New Roman" w:hAnsi="Times New Roman"/>
          <w:bCs/>
          <w:iCs/>
          <w:color w:val="000000"/>
          <w:lang w:eastAsia="pa-IN" w:bidi="pa-IN"/>
        </w:rPr>
        <w:t xml:space="preserve">и (или) в течение не менее половины Биржевых дней в Период наблюдения </w:t>
      </w:r>
      <w:r w:rsidRPr="00FA6BBF">
        <w:rPr>
          <w:rFonts w:ascii="Times New Roman" w:hAnsi="Times New Roman"/>
          <w:bCs/>
          <w:iCs/>
          <w:color w:val="000000"/>
          <w:lang w:eastAsia="pa-IN" w:bidi="pa-IN"/>
        </w:rPr>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02D7586B" w14:textId="384A3655" w:rsidR="00112A34" w:rsidRPr="00FA6BBF" w:rsidRDefault="00B325B1" w:rsidP="00C856A9">
      <w:pPr>
        <w:widowControl w:val="0"/>
        <w:suppressAutoHyphens/>
        <w:spacing w:before="20" w:line="240" w:lineRule="auto"/>
        <w:ind w:left="709" w:hanging="709"/>
        <w:jc w:val="both"/>
        <w:rPr>
          <w:rFonts w:ascii="Times New Roman" w:hAnsi="Times New Roman"/>
          <w:bCs/>
          <w:iCs/>
          <w:color w:val="000000"/>
          <w:lang w:eastAsia="pa-IN" w:bidi="pa-IN"/>
        </w:rPr>
      </w:pPr>
      <w:r w:rsidRPr="00FA6BBF">
        <w:rPr>
          <w:rFonts w:ascii="Times New Roman" w:hAnsi="Times New Roman"/>
          <w:bCs/>
          <w:iCs/>
          <w:color w:val="000000"/>
          <w:lang w:eastAsia="pa-IN" w:bidi="pa-IN"/>
        </w:rPr>
        <w:t>(б)</w:t>
      </w:r>
      <w:r w:rsidR="00C856A9">
        <w:rPr>
          <w:rFonts w:ascii="Times New Roman" w:hAnsi="Times New Roman"/>
          <w:bCs/>
          <w:iCs/>
          <w:color w:val="000000"/>
          <w:lang w:eastAsia="pa-IN" w:bidi="pa-IN"/>
        </w:rPr>
        <w:tab/>
      </w:r>
      <w:r w:rsidRPr="00FA6BBF">
        <w:rPr>
          <w:rFonts w:ascii="Times New Roman" w:hAnsi="Times New Roman"/>
          <w:bCs/>
          <w:iCs/>
          <w:color w:val="000000"/>
          <w:lang w:eastAsia="pa-IN" w:bidi="pa-IN"/>
        </w:rPr>
        <w:t>Биржа и (или) Биржа срочных контрактов не открывается для проведения торгов в режиме основных торгов в Дату оценки</w:t>
      </w:r>
      <w:r w:rsidR="00BB10B1" w:rsidRPr="00FA6BBF">
        <w:rPr>
          <w:rFonts w:ascii="Times New Roman" w:hAnsi="Times New Roman"/>
          <w:bCs/>
          <w:iCs/>
          <w:color w:val="000000"/>
          <w:lang w:eastAsia="pa-IN" w:bidi="pa-IN"/>
        </w:rPr>
        <w:t xml:space="preserve"> </w:t>
      </w:r>
      <w:r w:rsidR="000F1724" w:rsidRPr="00FA6BBF">
        <w:rPr>
          <w:rFonts w:ascii="Times New Roman" w:hAnsi="Times New Roman"/>
          <w:bCs/>
          <w:iCs/>
          <w:color w:val="000000"/>
          <w:lang w:eastAsia="pa-IN" w:bidi="pa-IN"/>
        </w:rPr>
        <w:t>и (</w:t>
      </w:r>
      <w:r w:rsidR="00BB10B1" w:rsidRPr="00FA6BBF">
        <w:rPr>
          <w:rFonts w:ascii="Times New Roman" w:hAnsi="Times New Roman"/>
          <w:bCs/>
          <w:iCs/>
          <w:color w:val="000000"/>
          <w:lang w:eastAsia="pa-IN" w:bidi="pa-IN"/>
        </w:rPr>
        <w:t>или</w:t>
      </w:r>
      <w:r w:rsidR="000F1724" w:rsidRPr="00FA6BBF">
        <w:rPr>
          <w:rFonts w:ascii="Times New Roman" w:hAnsi="Times New Roman"/>
          <w:bCs/>
          <w:iCs/>
          <w:color w:val="000000"/>
          <w:lang w:eastAsia="pa-IN" w:bidi="pa-IN"/>
        </w:rPr>
        <w:t>)</w:t>
      </w:r>
      <w:r w:rsidR="006300CD" w:rsidRPr="00FA6BBF">
        <w:rPr>
          <w:rFonts w:ascii="Times New Roman" w:hAnsi="Times New Roman"/>
          <w:bCs/>
          <w:iCs/>
          <w:color w:val="000000"/>
          <w:lang w:eastAsia="pa-IN" w:bidi="pa-IN"/>
        </w:rPr>
        <w:t xml:space="preserve"> </w:t>
      </w:r>
      <w:r w:rsidR="000F1724" w:rsidRPr="00FA6BBF">
        <w:rPr>
          <w:rFonts w:ascii="Times New Roman" w:hAnsi="Times New Roman"/>
          <w:bCs/>
          <w:iCs/>
          <w:color w:val="000000"/>
          <w:lang w:eastAsia="pa-IN" w:bidi="pa-IN"/>
        </w:rPr>
        <w:t xml:space="preserve">в течение не менее половины </w:t>
      </w:r>
      <w:r w:rsidR="00BB10B1" w:rsidRPr="00FA6BBF">
        <w:rPr>
          <w:rFonts w:ascii="Times New Roman" w:hAnsi="Times New Roman"/>
          <w:bCs/>
          <w:iCs/>
          <w:color w:val="000000"/>
          <w:lang w:eastAsia="pa-IN" w:bidi="pa-IN"/>
        </w:rPr>
        <w:t>Биржевых дней в Период наблюдения</w:t>
      </w:r>
      <w:r w:rsidR="00112A34" w:rsidRPr="00FA6BBF">
        <w:rPr>
          <w:rFonts w:ascii="Times New Roman" w:hAnsi="Times New Roman"/>
          <w:bCs/>
          <w:iCs/>
          <w:color w:val="000000"/>
          <w:lang w:eastAsia="pa-IN" w:bidi="pa-IN"/>
        </w:rPr>
        <w:t>.</w:t>
      </w:r>
    </w:p>
    <w:p w14:paraId="7B16C0B0" w14:textId="4301A28E" w:rsidR="00B325B1" w:rsidRPr="00FA6BBF" w:rsidRDefault="00B325B1" w:rsidP="00614FFF">
      <w:pPr>
        <w:widowControl w:val="0"/>
        <w:suppressAutoHyphens/>
        <w:spacing w:before="120" w:line="240" w:lineRule="auto"/>
        <w:jc w:val="both"/>
        <w:outlineLvl w:val="0"/>
        <w:rPr>
          <w:rFonts w:ascii="Times New Roman" w:hAnsi="Times New Roman"/>
          <w:bCs/>
          <w:iCs/>
          <w:color w:val="000000"/>
          <w:lang w:eastAsia="pa-IN" w:bidi="pa-IN"/>
        </w:rPr>
      </w:pPr>
      <w:r w:rsidRPr="00FA6BBF">
        <w:rPr>
          <w:rFonts w:ascii="Times New Roman" w:hAnsi="Times New Roman"/>
          <w:color w:val="000000"/>
          <w:u w:val="single"/>
        </w:rPr>
        <w:t xml:space="preserve">Сбой </w:t>
      </w:r>
      <w:r w:rsidRPr="00FA6BBF">
        <w:rPr>
          <w:rFonts w:ascii="Times New Roman" w:hAnsi="Times New Roman"/>
          <w:bCs/>
          <w:iCs/>
          <w:color w:val="000000"/>
          <w:u w:val="single"/>
          <w:lang w:eastAsia="pa-IN" w:bidi="pa-IN"/>
        </w:rPr>
        <w:t>торгов</w:t>
      </w:r>
      <w:r w:rsidRPr="00FA6BBF">
        <w:rPr>
          <w:rFonts w:ascii="Times New Roman" w:hAnsi="Times New Roman"/>
          <w:bCs/>
          <w:iCs/>
          <w:color w:val="000000"/>
          <w:lang w:eastAsia="pa-IN" w:bidi="pa-IN"/>
        </w:rPr>
        <w:t xml:space="preserve"> – любое приостановление или ограничение торгов Референсным активом на Бирже и (или) срочными договорами (контрактами), базисным активом которых является Референсный актив, на Бирже срочных контрактов, вводимое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 Цены по оценке Расчетного агента.</w:t>
      </w:r>
    </w:p>
    <w:p w14:paraId="32EB18C3" w14:textId="7A65EABB" w:rsidR="009D4130" w:rsidRPr="00FA6BBF" w:rsidRDefault="009D4130" w:rsidP="00614FFF">
      <w:pPr>
        <w:autoSpaceDE w:val="0"/>
        <w:autoSpaceDN w:val="0"/>
        <w:adjustRightInd w:val="0"/>
        <w:spacing w:before="20" w:after="240" w:line="240" w:lineRule="auto"/>
        <w:jc w:val="both"/>
        <w:outlineLvl w:val="0"/>
        <w:rPr>
          <w:rFonts w:ascii="Times New Roman" w:eastAsia="Times New Roman" w:hAnsi="Times New Roman"/>
          <w:bCs/>
          <w:iCs/>
          <w:u w:val="single"/>
          <w:lang w:eastAsia="ru-RU"/>
        </w:rPr>
      </w:pPr>
      <w:r w:rsidRPr="00FA6BBF" w:rsidDel="00EA5895">
        <w:rPr>
          <w:rFonts w:ascii="Times New Roman" w:eastAsia="Times New Roman" w:hAnsi="Times New Roman"/>
          <w:bCs/>
          <w:iCs/>
          <w:u w:val="single"/>
          <w:lang w:eastAsia="ru-RU"/>
        </w:rPr>
        <w:t>Событие дестабилизации</w:t>
      </w:r>
      <w:r w:rsidRPr="00FA6BBF">
        <w:rPr>
          <w:rFonts w:ascii="Times New Roman" w:eastAsia="Times New Roman" w:hAnsi="Times New Roman"/>
          <w:bCs/>
          <w:iCs/>
          <w:lang w:eastAsia="ru-RU"/>
        </w:rPr>
        <w:t xml:space="preserve"> – наступление любого из следующих событий в отношении Референсного актива</w:t>
      </w:r>
      <w:r w:rsidR="00805A5A" w:rsidRPr="00FA6BBF">
        <w:rPr>
          <w:rFonts w:ascii="Times New Roman" w:eastAsia="Times New Roman" w:hAnsi="Times New Roman"/>
          <w:bCs/>
          <w:iCs/>
          <w:lang w:eastAsia="ru-RU"/>
        </w:rPr>
        <w:t>, которые наступили в дату начала размещения Облигаций или после нее</w:t>
      </w:r>
      <w:r w:rsidRPr="00FA6BBF">
        <w:rPr>
          <w:rFonts w:ascii="Times New Roman" w:eastAsia="Times New Roman" w:hAnsi="Times New Roman"/>
          <w:bCs/>
          <w:iCs/>
          <w:lang w:eastAsia="ru-RU"/>
        </w:rPr>
        <w:t>:</w:t>
      </w:r>
    </w:p>
    <w:p w14:paraId="27F3EEB8" w14:textId="0F947D24" w:rsidR="009D4130" w:rsidRPr="00FA6BBF" w:rsidRDefault="009D4130" w:rsidP="00DF65E3">
      <w:pPr>
        <w:pStyle w:val="ab"/>
        <w:numPr>
          <w:ilvl w:val="0"/>
          <w:numId w:val="1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Национализация;</w:t>
      </w:r>
    </w:p>
    <w:p w14:paraId="5419BF2B" w14:textId="4E917604" w:rsidR="009D4130" w:rsidRPr="00FA6BBF" w:rsidRDefault="009D4130" w:rsidP="00DF65E3">
      <w:pPr>
        <w:pStyle w:val="ab"/>
        <w:numPr>
          <w:ilvl w:val="0"/>
          <w:numId w:val="1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Делистинг;</w:t>
      </w:r>
    </w:p>
    <w:p w14:paraId="59DB9245" w14:textId="4933D71F" w:rsidR="009D4130" w:rsidRPr="00FA6BBF" w:rsidRDefault="009D4130" w:rsidP="00DF65E3">
      <w:pPr>
        <w:pStyle w:val="ab"/>
        <w:numPr>
          <w:ilvl w:val="0"/>
          <w:numId w:val="1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Событие нарушения рынка;</w:t>
      </w:r>
    </w:p>
    <w:p w14:paraId="57874BFD" w14:textId="15A47E4E" w:rsidR="009D4130" w:rsidRPr="00FA6BBF" w:rsidRDefault="009D4130" w:rsidP="00DF65E3">
      <w:pPr>
        <w:pStyle w:val="ab"/>
        <w:numPr>
          <w:ilvl w:val="0"/>
          <w:numId w:val="16"/>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Несостоятельность;</w:t>
      </w:r>
    </w:p>
    <w:p w14:paraId="00D3FB7D" w14:textId="77777777" w:rsidR="00D06287" w:rsidRPr="00FA6BBF" w:rsidRDefault="00D06287" w:rsidP="00DF65E3">
      <w:pPr>
        <w:pStyle w:val="ab"/>
        <w:numPr>
          <w:ilvl w:val="0"/>
          <w:numId w:val="16"/>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Корректировка АДР и (или) ГДР;</w:t>
      </w:r>
    </w:p>
    <w:p w14:paraId="5F63A441" w14:textId="77777777" w:rsidR="00D06287" w:rsidRPr="00FA6BBF" w:rsidRDefault="00D06287" w:rsidP="00DF65E3">
      <w:pPr>
        <w:pStyle w:val="ab"/>
        <w:numPr>
          <w:ilvl w:val="0"/>
          <w:numId w:val="16"/>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Изменение регулирования;</w:t>
      </w:r>
    </w:p>
    <w:p w14:paraId="0CA13426" w14:textId="77777777" w:rsidR="00D06287" w:rsidRPr="00FA6BBF" w:rsidRDefault="00D06287" w:rsidP="00DF65E3">
      <w:pPr>
        <w:pStyle w:val="ab"/>
        <w:numPr>
          <w:ilvl w:val="0"/>
          <w:numId w:val="16"/>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Юридическое ограничение;</w:t>
      </w:r>
    </w:p>
    <w:p w14:paraId="1F5A4F47" w14:textId="77777777" w:rsidR="00D06287" w:rsidRPr="00FA6BBF" w:rsidRDefault="00D06287" w:rsidP="00DF65E3">
      <w:pPr>
        <w:pStyle w:val="ab"/>
        <w:numPr>
          <w:ilvl w:val="0"/>
          <w:numId w:val="16"/>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Существенное изменение обстоятельств;</w:t>
      </w:r>
    </w:p>
    <w:p w14:paraId="66A0167B" w14:textId="77777777" w:rsidR="00D06287" w:rsidRPr="00FA6BBF" w:rsidRDefault="00D06287" w:rsidP="00DF65E3">
      <w:pPr>
        <w:pStyle w:val="ab"/>
        <w:numPr>
          <w:ilvl w:val="0"/>
          <w:numId w:val="16"/>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Неликвидность;</w:t>
      </w:r>
    </w:p>
    <w:p w14:paraId="237216DC" w14:textId="54B13CAF" w:rsidR="00F46232" w:rsidRDefault="00D06287" w:rsidP="00F46232">
      <w:pPr>
        <w:pStyle w:val="ab"/>
        <w:numPr>
          <w:ilvl w:val="0"/>
          <w:numId w:val="16"/>
        </w:numPr>
        <w:autoSpaceDE w:val="0"/>
        <w:autoSpaceDN w:val="0"/>
        <w:adjustRightInd w:val="0"/>
        <w:spacing w:before="20" w:after="240" w:line="240" w:lineRule="auto"/>
        <w:ind w:hanging="720"/>
        <w:contextualSpacing w:val="0"/>
        <w:jc w:val="both"/>
        <w:rPr>
          <w:rFonts w:ascii="Times New Roman" w:hAnsi="Times New Roman"/>
          <w:bCs/>
          <w:iCs/>
        </w:rPr>
      </w:pPr>
      <w:r w:rsidRPr="00FA6BBF">
        <w:rPr>
          <w:rFonts w:ascii="Times New Roman" w:hAnsi="Times New Roman"/>
          <w:bCs/>
          <w:iCs/>
        </w:rPr>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w:t>
      </w:r>
      <w:r w:rsidR="001139B9" w:rsidRPr="00FA6BBF">
        <w:rPr>
          <w:rFonts w:ascii="Times New Roman" w:hAnsi="Times New Roman"/>
          <w:bCs/>
          <w:iCs/>
        </w:rPr>
        <w:t>Решением о ключевых условиях</w:t>
      </w:r>
      <w:r w:rsidRPr="00FA6BBF">
        <w:rPr>
          <w:rFonts w:ascii="Times New Roman" w:hAnsi="Times New Roman"/>
          <w:bCs/>
          <w:iCs/>
        </w:rPr>
        <w:t xml:space="preserve"> установлена применимость Гипотетической сделки хеджирования.</w:t>
      </w:r>
    </w:p>
    <w:p w14:paraId="2E71DA65" w14:textId="50A1D9E5" w:rsidR="00F46232" w:rsidRPr="00964EB8" w:rsidRDefault="00F46232" w:rsidP="00964EB8">
      <w:pPr>
        <w:autoSpaceDE w:val="0"/>
        <w:autoSpaceDN w:val="0"/>
        <w:adjustRightInd w:val="0"/>
        <w:spacing w:before="20" w:after="240" w:line="240" w:lineRule="auto"/>
        <w:jc w:val="both"/>
        <w:rPr>
          <w:rFonts w:ascii="Times New Roman" w:hAnsi="Times New Roman"/>
          <w:bCs/>
          <w:iCs/>
        </w:rPr>
      </w:pPr>
      <w:r w:rsidRPr="00F46232">
        <w:rPr>
          <w:rFonts w:ascii="Times New Roman" w:hAnsi="Times New Roman"/>
          <w:bCs/>
          <w:iCs/>
        </w:rPr>
        <w:t>В случае если в Решении о ключевых условиях определено несколько Референсных активов (Корзина), Событие дестабилизации считается наступившим, если любое из указанных выше событий наступило в отношении любого Референсного актива, включенного в Корзину.</w:t>
      </w:r>
    </w:p>
    <w:p w14:paraId="7AEF6AB1" w14:textId="7BA72583" w:rsidR="002135C6" w:rsidRPr="00FA6BBF" w:rsidRDefault="002135C6" w:rsidP="00614FFF">
      <w:pPr>
        <w:autoSpaceDE w:val="0"/>
        <w:autoSpaceDN w:val="0"/>
        <w:adjustRightInd w:val="0"/>
        <w:spacing w:before="20" w:after="240" w:line="240" w:lineRule="auto"/>
        <w:jc w:val="both"/>
        <w:outlineLvl w:val="0"/>
        <w:rPr>
          <w:rFonts w:ascii="Times New Roman" w:hAnsi="Times New Roman"/>
          <w:bCs/>
          <w:iCs/>
        </w:rPr>
      </w:pPr>
      <w:r w:rsidRPr="00FA6BBF">
        <w:rPr>
          <w:rFonts w:ascii="Times New Roman" w:hAnsi="Times New Roman"/>
          <w:bCs/>
          <w:iCs/>
          <w:u w:val="single"/>
        </w:rPr>
        <w:t>Событие корректировки</w:t>
      </w:r>
      <w:r w:rsidRPr="00FA6BBF">
        <w:rPr>
          <w:rFonts w:ascii="Times New Roman" w:hAnsi="Times New Roman"/>
          <w:bCs/>
          <w:iCs/>
        </w:rPr>
        <w:t xml:space="preserve"> – наступление любого из следующих событий в отношении Референсного актива</w:t>
      </w:r>
      <w:r w:rsidR="00805A5A" w:rsidRPr="00FA6BBF">
        <w:rPr>
          <w:rFonts w:ascii="Times New Roman" w:hAnsi="Times New Roman"/>
          <w:bCs/>
          <w:iCs/>
        </w:rPr>
        <w:t>,</w:t>
      </w:r>
      <w:r w:rsidR="007A4C19" w:rsidRPr="00FA6BBF">
        <w:rPr>
          <w:rFonts w:ascii="Times New Roman" w:hAnsi="Times New Roman"/>
          <w:bCs/>
          <w:iCs/>
        </w:rPr>
        <w:t xml:space="preserve"> которые наступили в дату начала размещения Облигаций или после нее</w:t>
      </w:r>
      <w:r w:rsidRPr="00FA6BBF">
        <w:rPr>
          <w:rFonts w:ascii="Times New Roman" w:hAnsi="Times New Roman"/>
          <w:bCs/>
          <w:iCs/>
        </w:rPr>
        <w:t>:</w:t>
      </w:r>
    </w:p>
    <w:p w14:paraId="4DDCFDB7" w14:textId="2AF1F301" w:rsidR="002135C6" w:rsidRPr="00FA6BBF" w:rsidRDefault="002135C6" w:rsidP="0028792A">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Поглощение либо Приобретение по публичной оферте;</w:t>
      </w:r>
    </w:p>
    <w:p w14:paraId="31FE213C" w14:textId="681A2AB7" w:rsidR="002135C6" w:rsidRPr="00FA6BBF" w:rsidRDefault="002135C6" w:rsidP="0028792A">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Изменение источника Референсного актива;</w:t>
      </w:r>
    </w:p>
    <w:p w14:paraId="2BCF7AD0" w14:textId="6F41AACA" w:rsidR="002135C6" w:rsidRPr="001A4F97" w:rsidRDefault="002135C6" w:rsidP="001A4F97">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Трансформация Референсного актива;</w:t>
      </w:r>
    </w:p>
    <w:p w14:paraId="51A75228" w14:textId="219CE080"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распределение, выпуск или выплата в форме дивиденда Эмитентом актива текущим владельцам Референсного актива:</w:t>
      </w:r>
    </w:p>
    <w:p w14:paraId="1B07A525" w14:textId="77777777" w:rsidR="002135C6" w:rsidRPr="00FA6BBF" w:rsidRDefault="002135C6" w:rsidP="00C856A9">
      <w:pPr>
        <w:autoSpaceDE w:val="0"/>
        <w:autoSpaceDN w:val="0"/>
        <w:adjustRightInd w:val="0"/>
        <w:spacing w:before="120" w:after="0" w:line="240" w:lineRule="auto"/>
        <w:ind w:left="709"/>
        <w:jc w:val="both"/>
        <w:rPr>
          <w:rFonts w:ascii="Times New Roman" w:hAnsi="Times New Roman"/>
          <w:bCs/>
          <w:iCs/>
        </w:rPr>
      </w:pPr>
      <w:r w:rsidRPr="00FA6BBF">
        <w:rPr>
          <w:rFonts w:ascii="Times New Roman" w:hAnsi="Times New Roman"/>
          <w:bCs/>
          <w:iCs/>
        </w:rPr>
        <w:t>i)</w:t>
      </w:r>
      <w:r w:rsidRPr="00FA6BBF">
        <w:rPr>
          <w:rFonts w:ascii="Times New Roman" w:hAnsi="Times New Roman"/>
          <w:bCs/>
          <w:iCs/>
        </w:rPr>
        <w:tab/>
        <w:t>Референсного актива;</w:t>
      </w:r>
    </w:p>
    <w:p w14:paraId="0F574367" w14:textId="77777777" w:rsidR="002135C6" w:rsidRPr="00FA6BBF" w:rsidRDefault="002135C6" w:rsidP="00C856A9">
      <w:pPr>
        <w:autoSpaceDE w:val="0"/>
        <w:autoSpaceDN w:val="0"/>
        <w:adjustRightInd w:val="0"/>
        <w:spacing w:before="20" w:after="0" w:line="240" w:lineRule="auto"/>
        <w:ind w:left="709"/>
        <w:jc w:val="both"/>
        <w:rPr>
          <w:rFonts w:ascii="Times New Roman" w:hAnsi="Times New Roman"/>
          <w:bCs/>
          <w:iCs/>
        </w:rPr>
      </w:pPr>
      <w:r w:rsidRPr="00FA6BBF">
        <w:rPr>
          <w:rFonts w:ascii="Times New Roman" w:hAnsi="Times New Roman"/>
          <w:bCs/>
          <w:iCs/>
        </w:rPr>
        <w:t>ii)</w:t>
      </w:r>
      <w:r w:rsidRPr="00FA6BBF">
        <w:rPr>
          <w:rFonts w:ascii="Times New Roman" w:hAnsi="Times New Roman"/>
          <w:bCs/>
          <w:iCs/>
        </w:rPr>
        <w:tab/>
        <w:t>других акций или иных ценных бумаг, предоставляющих право на получение дохода (дивидендов) от Эмитента актива;</w:t>
      </w:r>
    </w:p>
    <w:p w14:paraId="21C17A6C" w14:textId="77777777" w:rsidR="002135C6" w:rsidRPr="00FA6BBF" w:rsidRDefault="002135C6" w:rsidP="00C856A9">
      <w:pPr>
        <w:autoSpaceDE w:val="0"/>
        <w:autoSpaceDN w:val="0"/>
        <w:adjustRightInd w:val="0"/>
        <w:spacing w:before="20" w:after="0" w:line="240" w:lineRule="auto"/>
        <w:ind w:left="709"/>
        <w:jc w:val="both"/>
        <w:rPr>
          <w:rFonts w:ascii="Times New Roman" w:hAnsi="Times New Roman"/>
          <w:bCs/>
          <w:iCs/>
        </w:rPr>
      </w:pPr>
      <w:r w:rsidRPr="00FA6BBF">
        <w:rPr>
          <w:rFonts w:ascii="Times New Roman" w:hAnsi="Times New Roman"/>
          <w:bCs/>
          <w:iCs/>
        </w:rPr>
        <w:t>iii)</w:t>
      </w:r>
      <w:r w:rsidRPr="00FA6BBF">
        <w:rPr>
          <w:rFonts w:ascii="Times New Roman" w:hAnsi="Times New Roman"/>
          <w:bCs/>
          <w:iCs/>
        </w:rPr>
        <w:tab/>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168236F6" w14:textId="77777777" w:rsidR="002135C6" w:rsidRPr="00FA6BBF" w:rsidRDefault="002135C6" w:rsidP="00614FFF">
      <w:pPr>
        <w:autoSpaceDE w:val="0"/>
        <w:autoSpaceDN w:val="0"/>
        <w:adjustRightInd w:val="0"/>
        <w:spacing w:before="20" w:after="240" w:line="240" w:lineRule="auto"/>
        <w:ind w:left="709"/>
        <w:jc w:val="both"/>
        <w:rPr>
          <w:rFonts w:ascii="Times New Roman" w:hAnsi="Times New Roman"/>
          <w:bCs/>
          <w:iCs/>
        </w:rPr>
      </w:pPr>
      <w:r w:rsidRPr="00FA6BBF">
        <w:rPr>
          <w:rFonts w:ascii="Times New Roman" w:hAnsi="Times New Roman"/>
          <w:bCs/>
          <w:iCs/>
        </w:rPr>
        <w:t>iv)</w:t>
      </w:r>
      <w:r w:rsidRPr="00FA6BBF">
        <w:rPr>
          <w:rFonts w:ascii="Times New Roman" w:hAnsi="Times New Roman"/>
          <w:bCs/>
          <w:iCs/>
        </w:rPr>
        <w:tab/>
        <w:t>любых других ценных бумаг или иного имущества,</w:t>
      </w:r>
    </w:p>
    <w:p w14:paraId="1C8337E9" w14:textId="77777777" w:rsidR="002135C6" w:rsidRPr="00FA6BBF" w:rsidRDefault="002135C6" w:rsidP="00C856A9">
      <w:pPr>
        <w:autoSpaceDE w:val="0"/>
        <w:autoSpaceDN w:val="0"/>
        <w:adjustRightInd w:val="0"/>
        <w:spacing w:before="20" w:after="240" w:line="240" w:lineRule="auto"/>
        <w:ind w:left="709"/>
        <w:jc w:val="both"/>
        <w:rPr>
          <w:rFonts w:ascii="Times New Roman" w:hAnsi="Times New Roman"/>
          <w:bCs/>
          <w:iCs/>
        </w:rPr>
      </w:pPr>
      <w:r w:rsidRPr="00FA6BBF">
        <w:rPr>
          <w:rFonts w:ascii="Times New Roman" w:hAnsi="Times New Roman"/>
          <w:bCs/>
          <w:iCs/>
        </w:rPr>
        <w:t>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7104B67D" w14:textId="3A6AB878"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при наличии утвержденной Эмитентом актива и (или) эмитентом Базовых акций дивидендной политики – изменение данной дивидендной политики;</w:t>
      </w:r>
    </w:p>
    <w:p w14:paraId="5CD9D93D" w14:textId="5A7EA976"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2C6FCE81" w14:textId="02C8EAF6"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5852006E" w14:textId="54D9189F"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5CE7666F" w14:textId="42347B89" w:rsidR="002135C6"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191F69C4" w14:textId="76D33225" w:rsidR="007B3394" w:rsidRPr="00FA6BBF" w:rsidRDefault="002135C6" w:rsidP="00AE76D9">
      <w:pPr>
        <w:pStyle w:val="ab"/>
        <w:numPr>
          <w:ilvl w:val="0"/>
          <w:numId w:val="32"/>
        </w:numPr>
        <w:autoSpaceDE w:val="0"/>
        <w:autoSpaceDN w:val="0"/>
        <w:adjustRightInd w:val="0"/>
        <w:spacing w:before="20" w:after="0" w:line="240" w:lineRule="auto"/>
        <w:ind w:hanging="720"/>
        <w:contextualSpacing w:val="0"/>
        <w:jc w:val="both"/>
        <w:rPr>
          <w:rFonts w:ascii="Times New Roman" w:hAnsi="Times New Roman"/>
          <w:bCs/>
          <w:iCs/>
        </w:rPr>
      </w:pPr>
      <w:r w:rsidRPr="00FA6BBF">
        <w:rPr>
          <w:rFonts w:ascii="Times New Roman" w:hAnsi="Times New Roman"/>
          <w:bCs/>
          <w:iCs/>
        </w:rPr>
        <w:t xml:space="preserve">выкуп Эмитентом актива или, если Референсным активом является ГДР или АДР, эмитентом Базовых акций </w:t>
      </w:r>
      <w:r w:rsidR="00DB680B" w:rsidRPr="00FA6BBF">
        <w:rPr>
          <w:rFonts w:ascii="Times New Roman" w:hAnsi="Times New Roman"/>
          <w:bCs/>
          <w:iCs/>
        </w:rPr>
        <w:t xml:space="preserve">соответствующих </w:t>
      </w:r>
      <w:r w:rsidRPr="00FA6BBF">
        <w:rPr>
          <w:rFonts w:ascii="Times New Roman" w:hAnsi="Times New Roman"/>
          <w:bCs/>
          <w:iCs/>
        </w:rPr>
        <w:t>акций по завышенной стоимости</w:t>
      </w:r>
      <w:r w:rsidR="00281DC7" w:rsidRPr="00FA6BBF">
        <w:rPr>
          <w:rFonts w:ascii="Times New Roman" w:hAnsi="Times New Roman"/>
          <w:bCs/>
          <w:iCs/>
        </w:rPr>
        <w:t>.</w:t>
      </w:r>
    </w:p>
    <w:p w14:paraId="13F5F5E9" w14:textId="6879863B" w:rsidR="002135C6" w:rsidRPr="00FA6BBF" w:rsidRDefault="002135C6" w:rsidP="00614FFF">
      <w:pPr>
        <w:autoSpaceDE w:val="0"/>
        <w:autoSpaceDN w:val="0"/>
        <w:adjustRightInd w:val="0"/>
        <w:spacing w:before="20" w:after="240" w:line="240" w:lineRule="auto"/>
        <w:jc w:val="both"/>
        <w:rPr>
          <w:rFonts w:ascii="Times New Roman" w:hAnsi="Times New Roman"/>
          <w:bCs/>
          <w:iCs/>
        </w:rPr>
      </w:pPr>
      <w:r w:rsidRPr="00FA6BBF">
        <w:rPr>
          <w:rFonts w:ascii="Times New Roman" w:hAnsi="Times New Roman"/>
          <w:bCs/>
          <w:iCs/>
        </w:rPr>
        <w:t xml:space="preserve">В случае если в </w:t>
      </w:r>
      <w:r w:rsidR="007B3394" w:rsidRPr="00FA6BBF">
        <w:rPr>
          <w:rFonts w:ascii="Times New Roman" w:hAnsi="Times New Roman"/>
          <w:bCs/>
          <w:iCs/>
        </w:rPr>
        <w:t>Решении о ключевых условиях</w:t>
      </w:r>
      <w:r w:rsidRPr="00FA6BBF">
        <w:rPr>
          <w:rFonts w:ascii="Times New Roman" w:hAnsi="Times New Roman"/>
          <w:bCs/>
          <w:iCs/>
        </w:rPr>
        <w:t xml:space="preserve"> определено несколько Референсных активов (Корзина), 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r w:rsidRPr="00FA6BBF">
        <w:rPr>
          <w:rFonts w:ascii="Times New Roman" w:hAnsi="Times New Roman"/>
        </w:rPr>
        <w:t>.</w:t>
      </w:r>
    </w:p>
    <w:p w14:paraId="63E4BAA1" w14:textId="6B376E0A" w:rsidR="00B325B1" w:rsidRPr="00FA6BBF" w:rsidRDefault="00B325B1" w:rsidP="00614FFF">
      <w:pPr>
        <w:autoSpaceDE w:val="0"/>
        <w:autoSpaceDN w:val="0"/>
        <w:adjustRightInd w:val="0"/>
        <w:spacing w:before="20" w:after="240" w:line="240" w:lineRule="auto"/>
        <w:jc w:val="both"/>
        <w:outlineLvl w:val="0"/>
        <w:rPr>
          <w:rFonts w:ascii="Times New Roman" w:hAnsi="Times New Roman"/>
          <w:u w:val="single"/>
        </w:rPr>
      </w:pPr>
      <w:r w:rsidRPr="00FA6BBF">
        <w:rPr>
          <w:rFonts w:ascii="Times New Roman" w:hAnsi="Times New Roman"/>
          <w:u w:val="single"/>
        </w:rPr>
        <w:t>Событие нарушения рынка</w:t>
      </w:r>
      <w:r w:rsidRPr="00FA6BBF">
        <w:rPr>
          <w:rFonts w:ascii="Times New Roman" w:hAnsi="Times New Roman"/>
        </w:rPr>
        <w:t xml:space="preserve"> – любое из следующих событий, действие которых продолжается более восьми последовательных Рабочих дней:</w:t>
      </w:r>
    </w:p>
    <w:p w14:paraId="58D8A6C7" w14:textId="77777777" w:rsidR="00B325B1" w:rsidRPr="00FA6BBF" w:rsidRDefault="00B325B1" w:rsidP="00DF65E3">
      <w:pPr>
        <w:pStyle w:val="ab"/>
        <w:widowControl w:val="0"/>
        <w:numPr>
          <w:ilvl w:val="1"/>
          <w:numId w:val="4"/>
        </w:numPr>
        <w:suppressAutoHyphens/>
        <w:spacing w:before="120" w:after="200" w:line="240" w:lineRule="auto"/>
        <w:ind w:left="426" w:hanging="426"/>
        <w:jc w:val="both"/>
        <w:rPr>
          <w:rFonts w:ascii="Times New Roman" w:hAnsi="Times New Roman"/>
          <w:bCs/>
          <w:iCs/>
          <w:lang w:eastAsia="ar-SA"/>
        </w:rPr>
      </w:pPr>
      <w:r w:rsidRPr="00FA6BBF">
        <w:rPr>
          <w:rFonts w:ascii="Times New Roman" w:hAnsi="Times New Roman"/>
          <w:bCs/>
          <w:iCs/>
          <w:color w:val="000000"/>
          <w:lang w:eastAsia="pa-IN" w:bidi="pa-IN"/>
        </w:rPr>
        <w:t>Сбой торгов;</w:t>
      </w:r>
    </w:p>
    <w:p w14:paraId="0A82F68A" w14:textId="77777777" w:rsidR="00B325B1" w:rsidRPr="00FA6BBF" w:rsidRDefault="00B325B1" w:rsidP="00DF65E3">
      <w:pPr>
        <w:pStyle w:val="ab"/>
        <w:widowControl w:val="0"/>
        <w:numPr>
          <w:ilvl w:val="1"/>
          <w:numId w:val="4"/>
        </w:numPr>
        <w:suppressAutoHyphens/>
        <w:spacing w:before="120" w:after="200" w:line="240" w:lineRule="auto"/>
        <w:ind w:left="426" w:hanging="426"/>
        <w:jc w:val="both"/>
        <w:rPr>
          <w:rFonts w:ascii="Times New Roman" w:hAnsi="Times New Roman"/>
          <w:bCs/>
          <w:iCs/>
          <w:lang w:eastAsia="ar-SA"/>
        </w:rPr>
      </w:pPr>
      <w:r w:rsidRPr="00FA6BBF">
        <w:rPr>
          <w:rFonts w:ascii="Times New Roman" w:hAnsi="Times New Roman"/>
          <w:bCs/>
          <w:iCs/>
          <w:color w:val="000000"/>
          <w:lang w:eastAsia="pa-IN" w:bidi="pa-IN"/>
        </w:rPr>
        <w:t>Сбой биржи;</w:t>
      </w:r>
    </w:p>
    <w:p w14:paraId="5D38C23B" w14:textId="77777777" w:rsidR="00B325B1" w:rsidRPr="00FA6BBF" w:rsidRDefault="00B325B1" w:rsidP="00DF65E3">
      <w:pPr>
        <w:pStyle w:val="ab"/>
        <w:widowControl w:val="0"/>
        <w:numPr>
          <w:ilvl w:val="1"/>
          <w:numId w:val="4"/>
        </w:numPr>
        <w:suppressAutoHyphens/>
        <w:spacing w:before="120" w:after="200" w:line="240" w:lineRule="auto"/>
        <w:ind w:left="426" w:hanging="426"/>
        <w:jc w:val="both"/>
        <w:rPr>
          <w:rFonts w:ascii="Times New Roman" w:hAnsi="Times New Roman"/>
          <w:bCs/>
          <w:iCs/>
          <w:lang w:eastAsia="ar-SA"/>
        </w:rPr>
      </w:pPr>
      <w:r w:rsidRPr="00FA6BBF">
        <w:rPr>
          <w:rFonts w:ascii="Times New Roman" w:hAnsi="Times New Roman"/>
          <w:bCs/>
          <w:iCs/>
          <w:color w:val="000000"/>
          <w:lang w:eastAsia="pa-IN" w:bidi="pa-IN"/>
        </w:rPr>
        <w:t>Внеплановое закрытие.</w:t>
      </w:r>
    </w:p>
    <w:p w14:paraId="658030D1" w14:textId="724710D5" w:rsidR="00B325B1" w:rsidRPr="00FA6BBF" w:rsidRDefault="00B325B1" w:rsidP="00614FFF">
      <w:pPr>
        <w:widowControl w:val="0"/>
        <w:suppressAutoHyphens/>
        <w:spacing w:before="120" w:line="240" w:lineRule="auto"/>
        <w:jc w:val="both"/>
        <w:rPr>
          <w:rFonts w:ascii="Times New Roman" w:hAnsi="Times New Roman"/>
          <w:bCs/>
          <w:iCs/>
          <w:lang w:eastAsia="ar-SA"/>
        </w:rPr>
      </w:pPr>
      <w:r w:rsidRPr="00FA6BBF">
        <w:rPr>
          <w:rFonts w:ascii="Times New Roman" w:hAnsi="Times New Roman"/>
          <w:bCs/>
          <w:iCs/>
          <w:lang w:eastAsia="ar-SA"/>
        </w:rPr>
        <w:t xml:space="preserve">Наступление События нарушения рынка определяет Расчетный агент, действуя добросовестно и коммерчески </w:t>
      </w:r>
      <w:r w:rsidR="00D339A2" w:rsidRPr="00FA6BBF">
        <w:rPr>
          <w:rFonts w:ascii="Times New Roman" w:hAnsi="Times New Roman"/>
          <w:bCs/>
          <w:iCs/>
          <w:lang w:eastAsia="ar-SA"/>
        </w:rPr>
        <w:t>обоснованно</w:t>
      </w:r>
      <w:r w:rsidRPr="00FA6BBF">
        <w:rPr>
          <w:rFonts w:ascii="Times New Roman" w:hAnsi="Times New Roman"/>
          <w:bCs/>
          <w:iCs/>
          <w:lang w:eastAsia="ar-SA"/>
        </w:rPr>
        <w:t>.</w:t>
      </w:r>
    </w:p>
    <w:p w14:paraId="01DDA489" w14:textId="0994A5B8" w:rsidR="003B18EC" w:rsidRPr="00FA6BBF" w:rsidRDefault="003B18EC" w:rsidP="00614FFF">
      <w:pPr>
        <w:autoSpaceDE w:val="0"/>
        <w:autoSpaceDN w:val="0"/>
        <w:adjustRightInd w:val="0"/>
        <w:spacing w:before="20" w:after="240" w:line="240" w:lineRule="auto"/>
        <w:jc w:val="both"/>
        <w:outlineLvl w:val="0"/>
        <w:rPr>
          <w:rFonts w:ascii="Times New Roman" w:eastAsia="Times New Roman" w:hAnsi="Times New Roman"/>
          <w:lang w:eastAsia="ru-RU"/>
        </w:rPr>
      </w:pPr>
      <w:r w:rsidRPr="00FA6BBF">
        <w:rPr>
          <w:rFonts w:ascii="Times New Roman" w:hAnsi="Times New Roman"/>
          <w:u w:val="single"/>
        </w:rPr>
        <w:t>Событие приостановления платежей</w:t>
      </w:r>
      <w:r w:rsidRPr="00FA6BBF">
        <w:rPr>
          <w:rFonts w:ascii="Times New Roman" w:eastAsia="Times New Roman" w:hAnsi="Times New Roman"/>
          <w:bCs/>
          <w:iCs/>
          <w:lang w:eastAsia="ru-RU"/>
        </w:rPr>
        <w:t xml:space="preserve"> –</w:t>
      </w:r>
      <w:r w:rsidRPr="00FA6BBF">
        <w:rPr>
          <w:rFonts w:ascii="Times New Roman" w:hAnsi="Times New Roman"/>
        </w:rPr>
        <w:t xml:space="preserve"> н</w:t>
      </w:r>
      <w:r w:rsidRPr="00FA6BBF">
        <w:rPr>
          <w:rFonts w:ascii="Times New Roman" w:eastAsia="Times New Roman" w:hAnsi="Times New Roman"/>
          <w:lang w:eastAsia="ru-RU"/>
        </w:rPr>
        <w:t>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w:t>
      </w:r>
      <w:r w:rsidR="00D12403" w:rsidRPr="00FA6BBF">
        <w:rPr>
          <w:rFonts w:ascii="Times New Roman" w:eastAsia="Times New Roman" w:hAnsi="Times New Roman"/>
          <w:lang w:eastAsia="ru-RU"/>
        </w:rPr>
        <w:t xml:space="preserve"> и(или) по </w:t>
      </w:r>
      <w:r w:rsidR="004631A9" w:rsidRPr="00FA6BBF">
        <w:rPr>
          <w:rFonts w:ascii="Times New Roman" w:eastAsia="Times New Roman" w:hAnsi="Times New Roman"/>
          <w:lang w:eastAsia="ru-RU"/>
        </w:rPr>
        <w:t>Гипотетической сделке хеджирования</w:t>
      </w:r>
      <w:r w:rsidR="006945C4" w:rsidRPr="00FA6BBF">
        <w:rPr>
          <w:rFonts w:ascii="Times New Roman" w:eastAsia="Times New Roman" w:hAnsi="Times New Roman"/>
          <w:lang w:eastAsia="ru-RU"/>
        </w:rPr>
        <w:t xml:space="preserve"> </w:t>
      </w:r>
      <w:r w:rsidR="006945C4" w:rsidRPr="00FA6BBF">
        <w:rPr>
          <w:rFonts w:ascii="Times New Roman" w:hAnsi="Times New Roman"/>
        </w:rPr>
        <w:t>(</w:t>
      </w:r>
      <w:r w:rsidR="006D66CB" w:rsidRPr="00FA6BBF">
        <w:rPr>
          <w:rFonts w:ascii="Times New Roman" w:hAnsi="Times New Roman"/>
        </w:rPr>
        <w:t>если такая сделка заключена (имеет место), или если бы обязанности по такой сделке должны быть исполнены на момент возникновения соответствующего обстоятельства</w:t>
      </w:r>
      <w:r w:rsidR="006945C4" w:rsidRPr="00FA6BBF">
        <w:rPr>
          <w:rFonts w:ascii="Times New Roman" w:hAnsi="Times New Roman"/>
        </w:rPr>
        <w:t>)</w:t>
      </w:r>
      <w:r w:rsidR="006D66CB" w:rsidRPr="00FA6BBF">
        <w:rPr>
          <w:rFonts w:ascii="Times New Roman" w:hAnsi="Times New Roman"/>
        </w:rPr>
        <w:t xml:space="preserve"> Эмитентом или </w:t>
      </w:r>
      <w:r w:rsidR="0096451B" w:rsidRPr="00FA6BBF">
        <w:rPr>
          <w:rFonts w:ascii="Times New Roman" w:hAnsi="Times New Roman"/>
        </w:rPr>
        <w:t>П</w:t>
      </w:r>
      <w:r w:rsidR="00D434AA" w:rsidRPr="00FA6BBF">
        <w:rPr>
          <w:rFonts w:ascii="Times New Roman" w:hAnsi="Times New Roman"/>
        </w:rPr>
        <w:t xml:space="preserve">отенциальным контрагентом по хеджу (любым </w:t>
      </w:r>
      <w:r w:rsidR="006D66CB" w:rsidRPr="00FA6BBF">
        <w:rPr>
          <w:rFonts w:ascii="Times New Roman" w:hAnsi="Times New Roman"/>
        </w:rPr>
        <w:t>Дилером-ориентиром</w:t>
      </w:r>
      <w:r w:rsidR="00D434AA" w:rsidRPr="00FA6BBF">
        <w:rPr>
          <w:rFonts w:ascii="Times New Roman" w:hAnsi="Times New Roman"/>
        </w:rPr>
        <w:t>)</w:t>
      </w:r>
      <w:r w:rsidRPr="00FA6BBF">
        <w:rPr>
          <w:rFonts w:ascii="Times New Roman" w:eastAsia="Times New Roman" w:hAnsi="Times New Roman"/>
          <w:lang w:eastAsia="ru-RU"/>
        </w:rPr>
        <w:t xml:space="preserve">,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События приостановления платежей. </w:t>
      </w:r>
    </w:p>
    <w:p w14:paraId="5A3DF2F9" w14:textId="127E8C32" w:rsidR="004F5FD7" w:rsidRPr="00FA6BBF" w:rsidRDefault="004F5FD7" w:rsidP="00614FFF">
      <w:pPr>
        <w:autoSpaceDE w:val="0"/>
        <w:autoSpaceDN w:val="0"/>
        <w:adjustRightInd w:val="0"/>
        <w:spacing w:before="20" w:after="240" w:line="240" w:lineRule="auto"/>
        <w:jc w:val="both"/>
        <w:outlineLvl w:val="0"/>
        <w:rPr>
          <w:rFonts w:ascii="Times New Roman" w:hAnsi="Times New Roman"/>
          <w:u w:val="single"/>
        </w:rPr>
      </w:pPr>
      <w:r w:rsidRPr="00FA6BBF">
        <w:rPr>
          <w:rFonts w:ascii="Times New Roman" w:hAnsi="Times New Roman"/>
          <w:u w:val="single"/>
        </w:rPr>
        <w:t>Сообщение о ключевых условиях</w:t>
      </w:r>
      <w:r w:rsidR="008A18C8" w:rsidRPr="00FA6BBF">
        <w:rPr>
          <w:rFonts w:ascii="Times New Roman" w:hAnsi="Times New Roman"/>
        </w:rPr>
        <w:t xml:space="preserve"> – с</w:t>
      </w:r>
      <w:r w:rsidRPr="00FA6BBF">
        <w:rPr>
          <w:rFonts w:ascii="Times New Roman" w:hAnsi="Times New Roman"/>
        </w:rPr>
        <w:t>ообщение</w:t>
      </w:r>
      <w:r w:rsidR="008A18C8" w:rsidRPr="00FA6BBF">
        <w:rPr>
          <w:rFonts w:ascii="Times New Roman" w:hAnsi="Times New Roman"/>
        </w:rPr>
        <w:t xml:space="preserve"> </w:t>
      </w:r>
      <w:r w:rsidRPr="00FA6BBF">
        <w:rPr>
          <w:rFonts w:ascii="Times New Roman" w:hAnsi="Times New Roman"/>
        </w:rPr>
        <w:t>о содержа</w:t>
      </w:r>
      <w:r w:rsidR="008A18C8" w:rsidRPr="00FA6BBF">
        <w:rPr>
          <w:rFonts w:ascii="Times New Roman" w:hAnsi="Times New Roman"/>
        </w:rPr>
        <w:t>нии Решения о ключевых условиях</w:t>
      </w:r>
      <w:r w:rsidR="00F65420" w:rsidRPr="00FA6BBF">
        <w:rPr>
          <w:rFonts w:ascii="Times New Roman" w:hAnsi="Times New Roman"/>
        </w:rPr>
        <w:t>,</w:t>
      </w:r>
      <w:r w:rsidRPr="00FA6BBF">
        <w:rPr>
          <w:rFonts w:ascii="Times New Roman" w:hAnsi="Times New Roman"/>
        </w:rPr>
        <w:t xml:space="preserve"> порядок раскрытия которого указан в пункте </w:t>
      </w:r>
      <w:r w:rsidR="00F534A3">
        <w:rPr>
          <w:rFonts w:ascii="Times New Roman" w:hAnsi="Times New Roman"/>
        </w:rPr>
        <w:t>12.5</w:t>
      </w:r>
      <w:r w:rsidRPr="00FA6BBF">
        <w:rPr>
          <w:rFonts w:ascii="Times New Roman" w:hAnsi="Times New Roman"/>
        </w:rPr>
        <w:t xml:space="preserve"> Решения о выпуске.</w:t>
      </w:r>
    </w:p>
    <w:p w14:paraId="1776ACD6" w14:textId="160EB585" w:rsidR="00F46232" w:rsidRPr="004C2F71" w:rsidRDefault="004F33AC" w:rsidP="00964EB8">
      <w:pPr>
        <w:autoSpaceDE w:val="0"/>
        <w:autoSpaceDN w:val="0"/>
        <w:adjustRightInd w:val="0"/>
        <w:spacing w:before="20" w:after="240" w:line="22" w:lineRule="atLeast"/>
        <w:jc w:val="both"/>
        <w:outlineLvl w:val="0"/>
        <w:rPr>
          <w:rFonts w:ascii="Times New Roman" w:hAnsi="Times New Roman"/>
          <w:u w:val="single"/>
        </w:rPr>
      </w:pPr>
      <w:r w:rsidRPr="000943AF">
        <w:rPr>
          <w:rFonts w:ascii="Times New Roman" w:hAnsi="Times New Roman"/>
          <w:bCs/>
          <w:iCs/>
          <w:u w:val="single"/>
        </w:rPr>
        <w:t>Страница в сети Интернет</w:t>
      </w:r>
      <w:r w:rsidRPr="000943AF">
        <w:rPr>
          <w:rFonts w:ascii="Times New Roman" w:hAnsi="Times New Roman"/>
          <w:bCs/>
          <w:iCs/>
        </w:rPr>
        <w:t xml:space="preserve"> – страница Эмитента в сети Интернет, предоставляемая распространителем информации на рынке ценных бумаг (на дату настоящего Решения о выпуске указанная страница находится по адресу – </w:t>
      </w:r>
      <w:hyperlink r:id="rId9" w:history="1">
        <w:r w:rsidRPr="000943AF">
          <w:rPr>
            <w:rStyle w:val="aa"/>
            <w:rFonts w:ascii="Times New Roman" w:hAnsi="Times New Roman"/>
          </w:rPr>
          <w:t>http://www.e-disclosure.ru/portal/company.aspx?id=1210</w:t>
        </w:r>
      </w:hyperlink>
      <w:r w:rsidRPr="000943AF">
        <w:rPr>
          <w:rStyle w:val="aa"/>
          <w:rFonts w:ascii="Times New Roman" w:hAnsi="Times New Roman"/>
          <w:color w:val="auto"/>
        </w:rPr>
        <w:t>)</w:t>
      </w:r>
      <w:r w:rsidRPr="000943AF">
        <w:rPr>
          <w:rFonts w:ascii="Times New Roman" w:hAnsi="Times New Roman"/>
          <w:bCs/>
          <w:iCs/>
        </w:rPr>
        <w:t>.</w:t>
      </w:r>
    </w:p>
    <w:p w14:paraId="4610E313" w14:textId="3FD01A6D" w:rsidR="008F4812" w:rsidRPr="00FA6BBF" w:rsidRDefault="00A04951" w:rsidP="00614FFF">
      <w:pPr>
        <w:autoSpaceDE w:val="0"/>
        <w:autoSpaceDN w:val="0"/>
        <w:adjustRightInd w:val="0"/>
        <w:spacing w:before="20" w:after="240" w:line="240" w:lineRule="auto"/>
        <w:jc w:val="both"/>
        <w:outlineLvl w:val="0"/>
        <w:rPr>
          <w:rFonts w:ascii="Times New Roman" w:eastAsia="Times New Roman" w:hAnsi="Times New Roman"/>
          <w:bCs/>
          <w:iCs/>
          <w:lang w:eastAsia="ru-RU"/>
        </w:rPr>
      </w:pPr>
      <w:r w:rsidRPr="00FA6BBF">
        <w:rPr>
          <w:rFonts w:ascii="Times New Roman" w:hAnsi="Times New Roman"/>
          <w:u w:val="single"/>
        </w:rPr>
        <w:t>Сумма расчёта</w:t>
      </w:r>
      <w:r w:rsidRPr="00FA6BBF">
        <w:rPr>
          <w:rFonts w:ascii="Times New Roman" w:eastAsia="Times New Roman" w:hAnsi="Times New Roman"/>
          <w:bCs/>
          <w:iCs/>
          <w:lang w:eastAsia="ru-RU"/>
        </w:rPr>
        <w:t xml:space="preserve"> – сумма</w:t>
      </w:r>
      <w:r w:rsidRPr="00FA6BBF">
        <w:rPr>
          <w:rFonts w:ascii="Times New Roman" w:hAnsi="Times New Roman"/>
        </w:rPr>
        <w:t xml:space="preserve">, определяемая Расчётным агентом </w:t>
      </w:r>
      <w:r w:rsidR="008F4812" w:rsidRPr="00FA6BBF">
        <w:rPr>
          <w:rFonts w:ascii="Times New Roman" w:eastAsia="Times New Roman" w:hAnsi="Times New Roman"/>
          <w:bCs/>
          <w:iCs/>
          <w:lang w:eastAsia="ru-RU"/>
        </w:rPr>
        <w:t>способо</w:t>
      </w:r>
      <w:r w:rsidR="00156831" w:rsidRPr="00FA6BBF">
        <w:rPr>
          <w:rFonts w:ascii="Times New Roman" w:eastAsia="Times New Roman" w:hAnsi="Times New Roman"/>
          <w:bCs/>
          <w:iCs/>
          <w:lang w:eastAsia="ru-RU"/>
        </w:rPr>
        <w:t>м, предусмотренным</w:t>
      </w:r>
      <w:r w:rsidR="004230FA" w:rsidRPr="00FA6BBF">
        <w:rPr>
          <w:rFonts w:ascii="Times New Roman" w:eastAsia="Times New Roman" w:hAnsi="Times New Roman"/>
          <w:bCs/>
          <w:iCs/>
          <w:lang w:eastAsia="ru-RU"/>
        </w:rPr>
        <w:t xml:space="preserve"> </w:t>
      </w:r>
      <w:r w:rsidR="008F4812" w:rsidRPr="00FA6BBF">
        <w:rPr>
          <w:rFonts w:ascii="Times New Roman" w:eastAsia="Times New Roman" w:hAnsi="Times New Roman"/>
          <w:bCs/>
          <w:iCs/>
          <w:lang w:eastAsia="ru-RU"/>
        </w:rPr>
        <w:t>в Решении о ключевых условиях</w:t>
      </w:r>
      <w:r w:rsidR="00156831" w:rsidRPr="00FA6BBF">
        <w:rPr>
          <w:rFonts w:ascii="Times New Roman" w:eastAsia="Times New Roman" w:hAnsi="Times New Roman"/>
          <w:bCs/>
          <w:iCs/>
          <w:lang w:eastAsia="ru-RU"/>
        </w:rPr>
        <w:t>.</w:t>
      </w:r>
    </w:p>
    <w:p w14:paraId="6B1DC485" w14:textId="71039EAD" w:rsidR="00DB13FF" w:rsidRPr="00FA6BBF" w:rsidRDefault="00DB13FF" w:rsidP="00614FFF">
      <w:pPr>
        <w:widowControl w:val="0"/>
        <w:autoSpaceDE w:val="0"/>
        <w:autoSpaceDN w:val="0"/>
        <w:adjustRightInd w:val="0"/>
        <w:spacing w:after="20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bCs/>
          <w:iCs/>
          <w:u w:val="single"/>
          <w:lang w:eastAsia="ru-RU"/>
        </w:rPr>
        <w:t>Существенное изменение обстоятельств</w:t>
      </w:r>
      <w:r w:rsidRPr="00FA6BBF">
        <w:rPr>
          <w:rFonts w:ascii="Times New Roman" w:eastAsia="Times New Roman" w:hAnsi="Times New Roman"/>
          <w:bCs/>
          <w:iCs/>
          <w:lang w:eastAsia="ru-RU"/>
        </w:rPr>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Облигациям (в отношении Эмитента) и/или Гипотетическим сделкам</w:t>
      </w:r>
      <w:r w:rsidR="008D2EA7" w:rsidRPr="00FA6BBF">
        <w:rPr>
          <w:rFonts w:ascii="Times New Roman" w:eastAsia="Times New Roman" w:hAnsi="Times New Roman"/>
          <w:bCs/>
          <w:iCs/>
          <w:lang w:eastAsia="ru-RU"/>
        </w:rPr>
        <w:t xml:space="preserve"> хеджирования</w:t>
      </w:r>
      <w:r w:rsidR="0030307F">
        <w:rPr>
          <w:rFonts w:ascii="Times New Roman" w:eastAsia="Times New Roman" w:hAnsi="Times New Roman"/>
          <w:bCs/>
          <w:iCs/>
          <w:lang w:eastAsia="ru-RU"/>
        </w:rPr>
        <w:t xml:space="preserve">, а </w:t>
      </w:r>
      <w:r w:rsidR="00185461">
        <w:rPr>
          <w:rFonts w:ascii="Times New Roman" w:eastAsia="Times New Roman" w:hAnsi="Times New Roman"/>
          <w:bCs/>
          <w:iCs/>
          <w:lang w:eastAsia="ru-RU"/>
        </w:rPr>
        <w:t xml:space="preserve">в отношении </w:t>
      </w:r>
      <w:r w:rsidR="00185461" w:rsidRPr="00FA6BBF">
        <w:rPr>
          <w:rFonts w:ascii="Times New Roman" w:eastAsia="Times New Roman" w:hAnsi="Times New Roman"/>
          <w:bCs/>
          <w:iCs/>
          <w:lang w:eastAsia="ru-RU"/>
        </w:rPr>
        <w:t>Потенциальных контрагентов по хеджу</w:t>
      </w:r>
      <w:r w:rsidR="00C03F69">
        <w:rPr>
          <w:rFonts w:ascii="Times New Roman" w:eastAsia="Times New Roman" w:hAnsi="Times New Roman"/>
          <w:bCs/>
          <w:iCs/>
          <w:lang w:eastAsia="ru-RU"/>
        </w:rPr>
        <w:t xml:space="preserve"> стало бы невозможным, если бы Гипотетическая сделка хеджирования была фактически заключена</w:t>
      </w:r>
      <w:r w:rsidRPr="00FA6BBF">
        <w:rPr>
          <w:rFonts w:ascii="Times New Roman" w:eastAsia="Times New Roman" w:hAnsi="Times New Roman"/>
          <w:bCs/>
          <w:iCs/>
          <w:lang w:eastAsia="ru-RU"/>
        </w:rPr>
        <w:t>.</w:t>
      </w:r>
    </w:p>
    <w:p w14:paraId="5A3F6A18" w14:textId="2135E28B" w:rsidR="00CF29C4" w:rsidRPr="00FA6BBF" w:rsidRDefault="00CF29C4" w:rsidP="00614FFF">
      <w:pPr>
        <w:widowControl w:val="0"/>
        <w:autoSpaceDE w:val="0"/>
        <w:autoSpaceDN w:val="0"/>
        <w:adjustRightInd w:val="0"/>
        <w:spacing w:after="20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Трансформация Референсного актива</w:t>
      </w:r>
      <w:r w:rsidR="001E0F2D" w:rsidRPr="00FA6BBF">
        <w:rPr>
          <w:rFonts w:ascii="Times New Roman" w:eastAsia="Times New Roman" w:hAnsi="Times New Roman"/>
          <w:bCs/>
          <w:iCs/>
          <w:lang w:eastAsia="ru-RU"/>
        </w:rPr>
        <w:t xml:space="preserve"> – любое из событий в</w:t>
      </w:r>
      <w:r w:rsidR="002F27FE" w:rsidRPr="00FA6BBF">
        <w:rPr>
          <w:rFonts w:ascii="Times New Roman" w:eastAsia="Times New Roman" w:hAnsi="Times New Roman"/>
          <w:bCs/>
          <w:iCs/>
          <w:lang w:eastAsia="ru-RU"/>
        </w:rPr>
        <w:t xml:space="preserve"> отношении Референсных активов, а именно</w:t>
      </w:r>
      <w:r w:rsidR="001E0F2D" w:rsidRPr="00FA6BBF">
        <w:rPr>
          <w:rFonts w:ascii="Times New Roman" w:eastAsia="Times New Roman" w:hAnsi="Times New Roman"/>
          <w:bCs/>
          <w:iCs/>
          <w:lang w:eastAsia="ru-RU"/>
        </w:rPr>
        <w:t xml:space="preserve">: </w:t>
      </w:r>
    </w:p>
    <w:p w14:paraId="31AAE0D4" w14:textId="128EB5F4" w:rsidR="00D11F18" w:rsidRPr="00FA6BBF" w:rsidRDefault="00D11F18" w:rsidP="00DF65E3">
      <w:pPr>
        <w:pStyle w:val="ab"/>
        <w:numPr>
          <w:ilvl w:val="0"/>
          <w:numId w:val="18"/>
        </w:numPr>
        <w:autoSpaceDE w:val="0"/>
        <w:autoSpaceDN w:val="0"/>
        <w:adjustRightInd w:val="0"/>
        <w:spacing w:before="20" w:after="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и</w:t>
      </w:r>
      <w:r w:rsidR="001E0F2D" w:rsidRPr="00FA6BBF">
        <w:rPr>
          <w:rFonts w:ascii="Times New Roman" w:eastAsia="Times New Roman" w:hAnsi="Times New Roman"/>
          <w:bCs/>
          <w:iCs/>
          <w:lang w:eastAsia="ru-RU"/>
        </w:rPr>
        <w:t>зменение номинальной стоимости и/или количества находящегося в обращении Референсного актива без изменения величины акционерного капитала</w:t>
      </w:r>
      <w:r w:rsidR="00F46232">
        <w:rPr>
          <w:rFonts w:ascii="Times New Roman" w:eastAsia="Times New Roman" w:hAnsi="Times New Roman"/>
          <w:bCs/>
          <w:iCs/>
          <w:lang w:eastAsia="ru-RU"/>
        </w:rPr>
        <w:t xml:space="preserve"> Эмитента актива или в случае наступления данного события в отношении АДР или ГДР – без изменения общей номинальной стоимости всех ценных бумаг, составляющих Референсный актив</w:t>
      </w:r>
      <w:r w:rsidR="001E0F2D" w:rsidRPr="00FA6BBF">
        <w:rPr>
          <w:rFonts w:ascii="Times New Roman" w:eastAsia="Times New Roman" w:hAnsi="Times New Roman"/>
          <w:bCs/>
          <w:iCs/>
          <w:lang w:eastAsia="ru-RU"/>
        </w:rPr>
        <w:t>, в том числе в форме дробления</w:t>
      </w:r>
      <w:r w:rsidRPr="00FA6BBF">
        <w:rPr>
          <w:rFonts w:ascii="Times New Roman" w:eastAsia="Times New Roman" w:hAnsi="Times New Roman"/>
          <w:bCs/>
          <w:iCs/>
          <w:lang w:eastAsia="ru-RU"/>
        </w:rPr>
        <w:t>,</w:t>
      </w:r>
      <w:r w:rsidR="001E0F2D" w:rsidRPr="00FA6BBF">
        <w:rPr>
          <w:rFonts w:ascii="Times New Roman" w:eastAsia="Times New Roman" w:hAnsi="Times New Roman"/>
          <w:bCs/>
          <w:iCs/>
          <w:lang w:eastAsia="ru-RU"/>
        </w:rPr>
        <w:t xml:space="preserve"> консолидации</w:t>
      </w:r>
      <w:r w:rsidRPr="00FA6BBF">
        <w:rPr>
          <w:rFonts w:ascii="Times New Roman" w:eastAsia="Times New Roman" w:hAnsi="Times New Roman"/>
          <w:bCs/>
          <w:iCs/>
          <w:lang w:eastAsia="ru-RU"/>
        </w:rPr>
        <w:t xml:space="preserve"> </w:t>
      </w:r>
      <w:r w:rsidR="00BC7BD6" w:rsidRPr="00FA6BBF">
        <w:rPr>
          <w:rFonts w:ascii="Times New Roman" w:eastAsia="Times New Roman" w:hAnsi="Times New Roman"/>
          <w:bCs/>
          <w:iCs/>
          <w:lang w:eastAsia="ru-RU"/>
        </w:rPr>
        <w:t>или конвертации</w:t>
      </w:r>
      <w:r w:rsidRPr="00FA6BBF">
        <w:rPr>
          <w:rFonts w:ascii="Times New Roman" w:eastAsia="Times New Roman" w:hAnsi="Times New Roman"/>
          <w:bCs/>
          <w:iCs/>
          <w:lang w:eastAsia="ru-RU"/>
        </w:rPr>
        <w:t xml:space="preserve"> Референсного актива (кроме случаев, когда конвертация является результатом Поглощения)</w:t>
      </w:r>
      <w:r w:rsidR="001E0F2D" w:rsidRPr="00FA6BBF">
        <w:rPr>
          <w:rFonts w:ascii="Times New Roman" w:eastAsia="Times New Roman" w:hAnsi="Times New Roman"/>
          <w:bCs/>
          <w:iCs/>
          <w:lang w:eastAsia="ru-RU"/>
        </w:rPr>
        <w:t>,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Облигаций и возникновение которых не зависит от воли Эмитента и/или Расчетного агента</w:t>
      </w:r>
      <w:r w:rsidRPr="00FA6BBF">
        <w:rPr>
          <w:rFonts w:ascii="Times New Roman" w:eastAsia="Times New Roman" w:hAnsi="Times New Roman"/>
          <w:bCs/>
          <w:iCs/>
          <w:lang w:eastAsia="ru-RU"/>
        </w:rPr>
        <w:t>;</w:t>
      </w:r>
    </w:p>
    <w:p w14:paraId="29686E0F" w14:textId="73F0F894" w:rsidR="00AA2E10" w:rsidRPr="00FA6BBF" w:rsidRDefault="00AA2E10" w:rsidP="00DF65E3">
      <w:pPr>
        <w:pStyle w:val="ab"/>
        <w:numPr>
          <w:ilvl w:val="0"/>
          <w:numId w:val="18"/>
        </w:numPr>
        <w:autoSpaceDE w:val="0"/>
        <w:autoSpaceDN w:val="0"/>
        <w:adjustRightInd w:val="0"/>
        <w:spacing w:before="20" w:after="240" w:line="240" w:lineRule="auto"/>
        <w:ind w:hanging="720"/>
        <w:contextualSpacing w:val="0"/>
        <w:jc w:val="both"/>
        <w:rPr>
          <w:rFonts w:ascii="Times New Roman" w:eastAsia="Times New Roman" w:hAnsi="Times New Roman"/>
          <w:bCs/>
          <w:iCs/>
          <w:lang w:eastAsia="ru-RU"/>
        </w:rPr>
      </w:pPr>
      <w:r w:rsidRPr="00FA6BBF">
        <w:rPr>
          <w:rFonts w:ascii="Times New Roman" w:eastAsia="Times New Roman" w:hAnsi="Times New Roman"/>
          <w:bCs/>
          <w:iCs/>
          <w:lang w:eastAsia="ru-RU"/>
        </w:rPr>
        <w:t>объявление Внеочередных дивидендов;</w:t>
      </w:r>
    </w:p>
    <w:p w14:paraId="051A752A" w14:textId="740EB569" w:rsidR="00DE0E17" w:rsidRPr="00FA6BBF" w:rsidRDefault="00DE0E17" w:rsidP="00614FFF">
      <w:pPr>
        <w:widowControl w:val="0"/>
        <w:autoSpaceDE w:val="0"/>
        <w:autoSpaceDN w:val="0"/>
        <w:adjustRightInd w:val="0"/>
        <w:spacing w:after="20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bCs/>
          <w:iCs/>
          <w:u w:val="single"/>
          <w:lang w:eastAsia="ru-RU"/>
        </w:rPr>
        <w:t>Требование о погашении</w:t>
      </w:r>
      <w:r w:rsidRPr="00FA6BBF">
        <w:rPr>
          <w:rFonts w:ascii="Times New Roman" w:eastAsia="Times New Roman" w:hAnsi="Times New Roman"/>
          <w:bCs/>
          <w:iCs/>
          <w:lang w:eastAsia="ru-RU"/>
        </w:rPr>
        <w:t xml:space="preserve"> – требование о досрочном погашении Облигаций, предъявляемое Эмитенту владельцем Облигаций в соответствии с </w:t>
      </w:r>
      <w:r w:rsidRPr="00EE1E1E">
        <w:rPr>
          <w:rFonts w:ascii="Times New Roman" w:eastAsia="Times New Roman" w:hAnsi="Times New Roman"/>
          <w:bCs/>
          <w:iCs/>
          <w:lang w:eastAsia="ru-RU"/>
        </w:rPr>
        <w:t xml:space="preserve">пунктом </w:t>
      </w:r>
      <w:r w:rsidR="00EE1E1E" w:rsidRPr="00EE1E1E">
        <w:rPr>
          <w:rFonts w:ascii="Times New Roman" w:hAnsi="Times New Roman"/>
        </w:rPr>
        <w:t>5</w:t>
      </w:r>
      <w:r w:rsidRPr="00EE1E1E">
        <w:rPr>
          <w:rFonts w:ascii="Times New Roman" w:hAnsi="Times New Roman"/>
        </w:rPr>
        <w:t>.</w:t>
      </w:r>
      <w:r w:rsidR="00EE1E1E" w:rsidRPr="00EE1E1E">
        <w:rPr>
          <w:rFonts w:ascii="Times New Roman" w:hAnsi="Times New Roman"/>
        </w:rPr>
        <w:t>6</w:t>
      </w:r>
      <w:r w:rsidRPr="00EE1E1E">
        <w:rPr>
          <w:rFonts w:ascii="Times New Roman" w:hAnsi="Times New Roman"/>
        </w:rPr>
        <w:t>.</w:t>
      </w:r>
      <w:r w:rsidR="0089395A">
        <w:rPr>
          <w:rFonts w:ascii="Times New Roman" w:hAnsi="Times New Roman"/>
        </w:rPr>
        <w:t>1</w:t>
      </w:r>
      <w:r w:rsidRPr="00FA6BBF">
        <w:rPr>
          <w:rFonts w:ascii="Times New Roman" w:eastAsia="Times New Roman" w:hAnsi="Times New Roman"/>
          <w:bCs/>
          <w:iCs/>
          <w:lang w:eastAsia="ru-RU"/>
        </w:rPr>
        <w:t xml:space="preserve"> Решения о выпуске.</w:t>
      </w:r>
    </w:p>
    <w:p w14:paraId="61A6A3C5" w14:textId="44D0AAA0" w:rsidR="00687A50" w:rsidRPr="00FA6BBF" w:rsidRDefault="005813CB"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u w:val="single"/>
          <w:lang w:eastAsia="ru-RU"/>
        </w:rPr>
        <w:t>Фиксинг</w:t>
      </w:r>
      <w:r w:rsidR="00687A50" w:rsidRPr="00FA6BBF">
        <w:rPr>
          <w:rFonts w:ascii="Times New Roman" w:eastAsia="Times New Roman" w:hAnsi="Times New Roman"/>
          <w:lang w:eastAsia="ru-RU"/>
        </w:rPr>
        <w:t xml:space="preserve"> –</w:t>
      </w:r>
      <w:r w:rsidR="00A53372" w:rsidRPr="00FA6BBF">
        <w:rPr>
          <w:rFonts w:ascii="Times New Roman" w:eastAsia="Times New Roman" w:hAnsi="Times New Roman"/>
          <w:lang w:eastAsia="ru-RU"/>
        </w:rPr>
        <w:t xml:space="preserve"> </w:t>
      </w:r>
      <w:r w:rsidR="00BE426D" w:rsidRPr="00FA6BBF">
        <w:rPr>
          <w:rFonts w:ascii="Times New Roman" w:eastAsia="Times New Roman" w:hAnsi="Times New Roman"/>
          <w:lang w:eastAsia="ru-RU"/>
        </w:rPr>
        <w:t>значение Референсного актива</w:t>
      </w:r>
      <w:r w:rsidR="005B498C" w:rsidRPr="00FA6BBF">
        <w:rPr>
          <w:rFonts w:ascii="Times New Roman" w:eastAsia="Times New Roman" w:hAnsi="Times New Roman"/>
          <w:lang w:eastAsia="ru-RU"/>
        </w:rPr>
        <w:t>, определенн</w:t>
      </w:r>
      <w:r w:rsidR="00BE426D" w:rsidRPr="00FA6BBF">
        <w:rPr>
          <w:rFonts w:ascii="Times New Roman" w:eastAsia="Times New Roman" w:hAnsi="Times New Roman"/>
          <w:lang w:eastAsia="ru-RU"/>
        </w:rPr>
        <w:t>ое</w:t>
      </w:r>
      <w:r w:rsidR="005B498C" w:rsidRPr="00FA6BBF">
        <w:rPr>
          <w:rFonts w:ascii="Times New Roman" w:eastAsia="Times New Roman" w:hAnsi="Times New Roman"/>
          <w:lang w:eastAsia="ru-RU"/>
        </w:rPr>
        <w:t xml:space="preserve"> </w:t>
      </w:r>
      <w:r w:rsidR="00687A50" w:rsidRPr="00FA6BBF">
        <w:rPr>
          <w:rFonts w:ascii="Times New Roman" w:eastAsia="Times New Roman" w:hAnsi="Times New Roman"/>
          <w:lang w:eastAsia="ru-RU"/>
        </w:rPr>
        <w:t>одн</w:t>
      </w:r>
      <w:r w:rsidR="005B498C" w:rsidRPr="00FA6BBF">
        <w:rPr>
          <w:rFonts w:ascii="Times New Roman" w:eastAsia="Times New Roman" w:hAnsi="Times New Roman"/>
          <w:lang w:eastAsia="ru-RU"/>
        </w:rPr>
        <w:t>им</w:t>
      </w:r>
      <w:r w:rsidR="00687A50" w:rsidRPr="00FA6BBF">
        <w:rPr>
          <w:rFonts w:ascii="Times New Roman" w:eastAsia="Times New Roman" w:hAnsi="Times New Roman"/>
          <w:lang w:eastAsia="ru-RU"/>
        </w:rPr>
        <w:t xml:space="preserve"> из </w:t>
      </w:r>
      <w:r w:rsidR="004C4F98" w:rsidRPr="00FA6BBF">
        <w:rPr>
          <w:rFonts w:ascii="Times New Roman" w:eastAsia="Times New Roman" w:hAnsi="Times New Roman"/>
          <w:lang w:eastAsia="ru-RU"/>
        </w:rPr>
        <w:t xml:space="preserve">следующих </w:t>
      </w:r>
      <w:r w:rsidR="00687A50" w:rsidRPr="00FA6BBF">
        <w:rPr>
          <w:rFonts w:ascii="Times New Roman" w:eastAsia="Times New Roman" w:hAnsi="Times New Roman"/>
          <w:lang w:eastAsia="ru-RU"/>
        </w:rPr>
        <w:t xml:space="preserve">способов, </w:t>
      </w:r>
      <w:r w:rsidR="005B498C" w:rsidRPr="00FA6BBF">
        <w:rPr>
          <w:rFonts w:ascii="Times New Roman" w:eastAsia="Times New Roman" w:hAnsi="Times New Roman"/>
          <w:lang w:eastAsia="ru-RU"/>
        </w:rPr>
        <w:t>предусмотренным</w:t>
      </w:r>
      <w:r w:rsidR="00687A50" w:rsidRPr="00FA6BBF">
        <w:rPr>
          <w:rFonts w:ascii="Times New Roman" w:hAnsi="Times New Roman"/>
        </w:rPr>
        <w:t xml:space="preserve"> </w:t>
      </w:r>
      <w:r w:rsidR="00687A50" w:rsidRPr="00FA6BBF">
        <w:rPr>
          <w:rFonts w:ascii="Times New Roman" w:eastAsia="Times New Roman" w:hAnsi="Times New Roman"/>
          <w:lang w:eastAsia="ru-RU"/>
        </w:rPr>
        <w:t>в Решении о ключевых условиях</w:t>
      </w:r>
      <w:r w:rsidR="00C14ED6" w:rsidRPr="00FA6BBF">
        <w:rPr>
          <w:rFonts w:ascii="Times New Roman" w:eastAsia="Times New Roman" w:hAnsi="Times New Roman"/>
          <w:lang w:eastAsia="ru-RU"/>
        </w:rPr>
        <w:t>:</w:t>
      </w:r>
    </w:p>
    <w:p w14:paraId="79575A78" w14:textId="56A8E204" w:rsidR="00C14ED6" w:rsidRPr="00A8666E" w:rsidRDefault="004C4F98" w:rsidP="00DF65E3">
      <w:pPr>
        <w:pStyle w:val="ab"/>
        <w:widowControl w:val="0"/>
        <w:numPr>
          <w:ilvl w:val="0"/>
          <w:numId w:val="30"/>
        </w:numPr>
        <w:autoSpaceDE w:val="0"/>
        <w:autoSpaceDN w:val="0"/>
        <w:adjustRightInd w:val="0"/>
        <w:spacing w:after="0" w:line="240" w:lineRule="auto"/>
        <w:ind w:hanging="720"/>
        <w:jc w:val="both"/>
        <w:rPr>
          <w:rFonts w:ascii="Times New Roman" w:hAnsi="Times New Roman"/>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 xml:space="preserve">сли Решением о ключевых условиях установлен тип фиксации «Наихудший актив», то </w:t>
      </w:r>
      <w:r w:rsidR="005813CB" w:rsidRPr="00A8666E">
        <w:rPr>
          <w:rFonts w:ascii="Times New Roman" w:eastAsia="Times New Roman" w:hAnsi="Times New Roman"/>
          <w:szCs w:val="24"/>
          <w:lang w:eastAsia="ru-RU"/>
        </w:rPr>
        <w:t>Фиксинг</w:t>
      </w:r>
      <w:r w:rsidR="00BE426D" w:rsidRPr="00A8666E">
        <w:rPr>
          <w:rFonts w:ascii="Times New Roman" w:eastAsia="Times New Roman" w:hAnsi="Times New Roman"/>
          <w:szCs w:val="24"/>
          <w:lang w:eastAsia="ru-RU"/>
        </w:rPr>
        <w:t xml:space="preserve"> равен</w:t>
      </w:r>
      <w:r w:rsidR="00C14ED6" w:rsidRPr="00A8666E">
        <w:rPr>
          <w:rFonts w:ascii="Times New Roman" w:eastAsia="Times New Roman" w:hAnsi="Times New Roman"/>
          <w:szCs w:val="24"/>
          <w:lang w:eastAsia="ru-RU"/>
        </w:rPr>
        <w:t xml:space="preserve"> </w:t>
      </w:r>
      <w:r w:rsidR="005813CB" w:rsidRPr="00A8666E">
        <w:rPr>
          <w:rFonts w:ascii="Times New Roman" w:eastAsia="Times New Roman" w:hAnsi="Times New Roman"/>
          <w:szCs w:val="24"/>
          <w:lang w:eastAsia="ru-RU"/>
        </w:rPr>
        <w:t>Референсно</w:t>
      </w:r>
      <w:r w:rsidR="00BE426D" w:rsidRPr="00A8666E">
        <w:rPr>
          <w:rFonts w:ascii="Times New Roman" w:eastAsia="Times New Roman" w:hAnsi="Times New Roman"/>
          <w:szCs w:val="24"/>
          <w:lang w:eastAsia="ru-RU"/>
        </w:rPr>
        <w:t>му</w:t>
      </w:r>
      <w:r w:rsidR="005813CB" w:rsidRPr="00A8666E">
        <w:rPr>
          <w:rFonts w:ascii="Times New Roman" w:eastAsia="Times New Roman" w:hAnsi="Times New Roman"/>
          <w:szCs w:val="24"/>
          <w:lang w:eastAsia="ru-RU"/>
        </w:rPr>
        <w:t xml:space="preserve"> значени</w:t>
      </w:r>
      <w:r w:rsidR="00BE426D" w:rsidRPr="00A8666E">
        <w:rPr>
          <w:rFonts w:ascii="Times New Roman" w:eastAsia="Times New Roman" w:hAnsi="Times New Roman"/>
          <w:szCs w:val="24"/>
          <w:lang w:eastAsia="ru-RU"/>
        </w:rPr>
        <w:t>ю</w:t>
      </w:r>
      <w:r w:rsidR="00C14ED6" w:rsidRPr="00A8666E">
        <w:rPr>
          <w:rFonts w:ascii="Times New Roman" w:eastAsia="Times New Roman" w:hAnsi="Times New Roman"/>
          <w:szCs w:val="24"/>
          <w:lang w:eastAsia="ru-RU"/>
        </w:rPr>
        <w:t xml:space="preserve"> </w:t>
      </w:r>
      <w:r w:rsidRPr="00A8666E">
        <w:rPr>
          <w:rFonts w:ascii="Times New Roman" w:eastAsia="Times New Roman" w:hAnsi="Times New Roman"/>
          <w:szCs w:val="24"/>
          <w:lang w:eastAsia="ru-RU"/>
        </w:rPr>
        <w:t xml:space="preserve">в отношении </w:t>
      </w:r>
      <w:r w:rsidR="00C14ED6" w:rsidRPr="00A8666E">
        <w:rPr>
          <w:rFonts w:ascii="Times New Roman" w:eastAsia="Times New Roman" w:hAnsi="Times New Roman"/>
          <w:szCs w:val="24"/>
          <w:lang w:eastAsia="ru-RU"/>
        </w:rPr>
        <w:t>Наихудше</w:t>
      </w:r>
      <w:r w:rsidR="00E7012A" w:rsidRPr="00A8666E">
        <w:rPr>
          <w:rFonts w:ascii="Times New Roman" w:eastAsia="Times New Roman" w:hAnsi="Times New Roman"/>
          <w:szCs w:val="24"/>
          <w:lang w:eastAsia="ru-RU"/>
        </w:rPr>
        <w:t>го</w:t>
      </w:r>
      <w:r w:rsidR="00C14ED6" w:rsidRPr="00A8666E">
        <w:rPr>
          <w:rFonts w:ascii="Times New Roman" w:eastAsia="Times New Roman" w:hAnsi="Times New Roman"/>
          <w:szCs w:val="24"/>
          <w:lang w:eastAsia="ru-RU"/>
        </w:rPr>
        <w:t xml:space="preserve"> актива</w:t>
      </w:r>
      <w:r w:rsidR="00A53372" w:rsidRPr="00A8666E">
        <w:rPr>
          <w:rFonts w:ascii="Times New Roman" w:eastAsia="Times New Roman" w:hAnsi="Times New Roman"/>
          <w:lang w:eastAsia="ru-RU"/>
        </w:rPr>
        <w:t xml:space="preserve"> на Время оценки в Дату оценки</w:t>
      </w:r>
      <w:r w:rsidRPr="00A8666E">
        <w:rPr>
          <w:rFonts w:ascii="Times New Roman" w:eastAsia="Times New Roman" w:hAnsi="Times New Roman"/>
          <w:szCs w:val="24"/>
          <w:lang w:eastAsia="ru-RU"/>
        </w:rPr>
        <w:t>;</w:t>
      </w:r>
    </w:p>
    <w:p w14:paraId="2736A5C8" w14:textId="458A3055" w:rsidR="00C14ED6" w:rsidRPr="00A8666E" w:rsidRDefault="004C4F98"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 xml:space="preserve">сли Решением о ключевых условиях установлен тип фиксации «Наилучший актив», то </w:t>
      </w:r>
      <w:r w:rsidR="005813CB" w:rsidRPr="00A8666E">
        <w:rPr>
          <w:rFonts w:ascii="Times New Roman" w:eastAsia="Times New Roman" w:hAnsi="Times New Roman"/>
          <w:szCs w:val="24"/>
          <w:lang w:eastAsia="ru-RU"/>
        </w:rPr>
        <w:t>Фиксинг</w:t>
      </w:r>
      <w:r w:rsidR="00BE426D" w:rsidRPr="00A8666E">
        <w:rPr>
          <w:rFonts w:ascii="Times New Roman" w:eastAsia="Times New Roman" w:hAnsi="Times New Roman"/>
          <w:szCs w:val="24"/>
          <w:lang w:eastAsia="ru-RU"/>
        </w:rPr>
        <w:t xml:space="preserve"> равен</w:t>
      </w:r>
      <w:r w:rsidR="00C14ED6" w:rsidRPr="00A8666E">
        <w:rPr>
          <w:rFonts w:ascii="Times New Roman" w:eastAsia="Times New Roman" w:hAnsi="Times New Roman"/>
          <w:szCs w:val="24"/>
          <w:lang w:eastAsia="ru-RU"/>
        </w:rPr>
        <w:t xml:space="preserve"> </w:t>
      </w:r>
      <w:r w:rsidR="005813CB" w:rsidRPr="00A8666E">
        <w:rPr>
          <w:rFonts w:ascii="Times New Roman" w:eastAsia="Times New Roman" w:hAnsi="Times New Roman"/>
          <w:szCs w:val="24"/>
          <w:lang w:eastAsia="ru-RU"/>
        </w:rPr>
        <w:t>Референсно</w:t>
      </w:r>
      <w:r w:rsidR="00BE426D" w:rsidRPr="00A8666E">
        <w:rPr>
          <w:rFonts w:ascii="Times New Roman" w:eastAsia="Times New Roman" w:hAnsi="Times New Roman"/>
          <w:szCs w:val="24"/>
          <w:lang w:eastAsia="ru-RU"/>
        </w:rPr>
        <w:t>му</w:t>
      </w:r>
      <w:r w:rsidR="00AA18CE" w:rsidRPr="00A8666E">
        <w:rPr>
          <w:rFonts w:ascii="Times New Roman" w:eastAsia="Times New Roman" w:hAnsi="Times New Roman"/>
          <w:szCs w:val="24"/>
          <w:lang w:eastAsia="ru-RU"/>
        </w:rPr>
        <w:t xml:space="preserve"> значению</w:t>
      </w:r>
      <w:r w:rsidR="00C14ED6" w:rsidRPr="00A8666E">
        <w:rPr>
          <w:rFonts w:ascii="Times New Roman" w:eastAsia="Times New Roman" w:hAnsi="Times New Roman"/>
          <w:szCs w:val="24"/>
          <w:lang w:eastAsia="ru-RU"/>
        </w:rPr>
        <w:t xml:space="preserve"> </w:t>
      </w:r>
      <w:r w:rsidRPr="00A8666E">
        <w:rPr>
          <w:rFonts w:ascii="Times New Roman" w:eastAsia="Times New Roman" w:hAnsi="Times New Roman"/>
          <w:szCs w:val="24"/>
          <w:lang w:eastAsia="ru-RU"/>
        </w:rPr>
        <w:t xml:space="preserve">в отношении </w:t>
      </w:r>
      <w:r w:rsidR="00C14ED6" w:rsidRPr="00A8666E">
        <w:rPr>
          <w:rFonts w:ascii="Times New Roman" w:eastAsia="Times New Roman" w:hAnsi="Times New Roman"/>
          <w:szCs w:val="24"/>
          <w:lang w:eastAsia="ru-RU"/>
        </w:rPr>
        <w:t>Наилучше</w:t>
      </w:r>
      <w:r w:rsidR="00E7012A" w:rsidRPr="00A8666E">
        <w:rPr>
          <w:rFonts w:ascii="Times New Roman" w:eastAsia="Times New Roman" w:hAnsi="Times New Roman"/>
          <w:szCs w:val="24"/>
          <w:lang w:eastAsia="ru-RU"/>
        </w:rPr>
        <w:t>го</w:t>
      </w:r>
      <w:r w:rsidR="00C14ED6" w:rsidRPr="00A8666E">
        <w:rPr>
          <w:rFonts w:ascii="Times New Roman" w:eastAsia="Times New Roman" w:hAnsi="Times New Roman"/>
          <w:szCs w:val="24"/>
          <w:lang w:eastAsia="ru-RU"/>
        </w:rPr>
        <w:t xml:space="preserve"> актива</w:t>
      </w:r>
      <w:r w:rsidR="00A53372" w:rsidRPr="00A8666E">
        <w:rPr>
          <w:rFonts w:ascii="Times New Roman" w:eastAsia="Times New Roman" w:hAnsi="Times New Roman"/>
          <w:lang w:eastAsia="ru-RU"/>
        </w:rPr>
        <w:t xml:space="preserve"> на Время оценки в Дату оценки</w:t>
      </w:r>
      <w:r w:rsidRPr="00A8666E">
        <w:rPr>
          <w:rFonts w:ascii="Times New Roman" w:eastAsia="Times New Roman" w:hAnsi="Times New Roman"/>
          <w:szCs w:val="24"/>
          <w:lang w:eastAsia="ru-RU"/>
        </w:rPr>
        <w:t>;</w:t>
      </w:r>
    </w:p>
    <w:p w14:paraId="7682AA9E" w14:textId="7285C5E3" w:rsidR="00C14ED6" w:rsidRPr="00A8666E" w:rsidRDefault="004C4F98"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сли Решением о ключевых условиях установлен тип фиксации «</w:t>
      </w:r>
      <w:r w:rsidRPr="00A8666E">
        <w:rPr>
          <w:rFonts w:ascii="Times New Roman" w:eastAsia="Times New Roman" w:hAnsi="Times New Roman"/>
          <w:szCs w:val="24"/>
          <w:lang w:eastAsia="ru-RU"/>
        </w:rPr>
        <w:t>С</w:t>
      </w:r>
      <w:r w:rsidR="00C14ED6" w:rsidRPr="00A8666E">
        <w:rPr>
          <w:rFonts w:ascii="Times New Roman" w:eastAsia="Times New Roman" w:hAnsi="Times New Roman"/>
          <w:szCs w:val="24"/>
          <w:lang w:eastAsia="ru-RU"/>
        </w:rPr>
        <w:t>редн</w:t>
      </w:r>
      <w:r w:rsidRPr="00A8666E">
        <w:rPr>
          <w:rFonts w:ascii="Times New Roman" w:eastAsia="Times New Roman" w:hAnsi="Times New Roman"/>
          <w:szCs w:val="24"/>
          <w:lang w:eastAsia="ru-RU"/>
        </w:rPr>
        <w:t>ие</w:t>
      </w:r>
      <w:r w:rsidR="00C14ED6" w:rsidRPr="00A8666E">
        <w:rPr>
          <w:rFonts w:ascii="Times New Roman" w:eastAsia="Times New Roman" w:hAnsi="Times New Roman"/>
          <w:szCs w:val="24"/>
          <w:lang w:eastAsia="ru-RU"/>
        </w:rPr>
        <w:t xml:space="preserve"> значени</w:t>
      </w:r>
      <w:r w:rsidRPr="00A8666E">
        <w:rPr>
          <w:rFonts w:ascii="Times New Roman" w:eastAsia="Times New Roman" w:hAnsi="Times New Roman"/>
          <w:szCs w:val="24"/>
          <w:lang w:eastAsia="ru-RU"/>
        </w:rPr>
        <w:t>я</w:t>
      </w:r>
      <w:r w:rsidR="00C14ED6" w:rsidRPr="00A8666E">
        <w:rPr>
          <w:rFonts w:ascii="Times New Roman" w:eastAsia="Times New Roman" w:hAnsi="Times New Roman"/>
          <w:szCs w:val="24"/>
          <w:lang w:eastAsia="ru-RU"/>
        </w:rPr>
        <w:t xml:space="preserve">», то </w:t>
      </w:r>
      <w:r w:rsidR="005813CB" w:rsidRPr="00A8666E">
        <w:rPr>
          <w:rFonts w:ascii="Times New Roman" w:eastAsia="Times New Roman" w:hAnsi="Times New Roman"/>
          <w:szCs w:val="24"/>
          <w:lang w:eastAsia="ru-RU"/>
        </w:rPr>
        <w:t>Фиксинг</w:t>
      </w:r>
      <w:r w:rsidR="003B393E" w:rsidRPr="00A8666E">
        <w:rPr>
          <w:rFonts w:ascii="Times New Roman" w:eastAsia="Times New Roman" w:hAnsi="Times New Roman"/>
          <w:szCs w:val="24"/>
          <w:lang w:eastAsia="ru-RU"/>
        </w:rPr>
        <w:t xml:space="preserve"> равен</w:t>
      </w:r>
      <w:r w:rsidR="00C14ED6" w:rsidRPr="00A8666E">
        <w:rPr>
          <w:rFonts w:ascii="Times New Roman" w:eastAsia="Times New Roman" w:hAnsi="Times New Roman"/>
          <w:szCs w:val="24"/>
          <w:lang w:eastAsia="ru-RU"/>
        </w:rPr>
        <w:t xml:space="preserve"> средне</w:t>
      </w:r>
      <w:r w:rsidR="003B393E" w:rsidRPr="00A8666E">
        <w:rPr>
          <w:rFonts w:ascii="Times New Roman" w:eastAsia="Times New Roman" w:hAnsi="Times New Roman"/>
          <w:szCs w:val="24"/>
          <w:lang w:eastAsia="ru-RU"/>
        </w:rPr>
        <w:t>му</w:t>
      </w:r>
      <w:r w:rsidR="005B498C" w:rsidRPr="00A8666E">
        <w:rPr>
          <w:rFonts w:ascii="Times New Roman" w:eastAsia="Times New Roman" w:hAnsi="Times New Roman"/>
          <w:szCs w:val="24"/>
          <w:lang w:eastAsia="ru-RU"/>
        </w:rPr>
        <w:t xml:space="preserve"> </w:t>
      </w:r>
      <w:r w:rsidR="00C14ED6" w:rsidRPr="00A8666E">
        <w:rPr>
          <w:rFonts w:ascii="Times New Roman" w:eastAsia="Times New Roman" w:hAnsi="Times New Roman"/>
          <w:szCs w:val="24"/>
          <w:lang w:eastAsia="ru-RU"/>
        </w:rPr>
        <w:t>арифметическо</w:t>
      </w:r>
      <w:r w:rsidR="003B393E" w:rsidRPr="00A8666E">
        <w:rPr>
          <w:rFonts w:ascii="Times New Roman" w:eastAsia="Times New Roman" w:hAnsi="Times New Roman"/>
          <w:szCs w:val="24"/>
          <w:lang w:eastAsia="ru-RU"/>
        </w:rPr>
        <w:t>му</w:t>
      </w:r>
      <w:r w:rsidR="00C14ED6" w:rsidRPr="00A8666E">
        <w:rPr>
          <w:rFonts w:ascii="Times New Roman" w:eastAsia="Times New Roman" w:hAnsi="Times New Roman"/>
          <w:szCs w:val="24"/>
          <w:lang w:eastAsia="ru-RU"/>
        </w:rPr>
        <w:t xml:space="preserve"> значени</w:t>
      </w:r>
      <w:r w:rsidR="003B393E" w:rsidRPr="00A8666E">
        <w:rPr>
          <w:rFonts w:ascii="Times New Roman" w:eastAsia="Times New Roman" w:hAnsi="Times New Roman"/>
          <w:szCs w:val="24"/>
          <w:lang w:eastAsia="ru-RU"/>
        </w:rPr>
        <w:t>ю</w:t>
      </w:r>
      <w:r w:rsidR="00C14ED6" w:rsidRPr="00A8666E">
        <w:rPr>
          <w:rFonts w:ascii="Times New Roman" w:eastAsia="Times New Roman" w:hAnsi="Times New Roman"/>
          <w:szCs w:val="24"/>
          <w:lang w:eastAsia="ru-RU"/>
        </w:rPr>
        <w:t xml:space="preserve"> </w:t>
      </w:r>
      <w:r w:rsidR="005813CB" w:rsidRPr="00A8666E">
        <w:rPr>
          <w:rFonts w:ascii="Times New Roman" w:eastAsia="Times New Roman" w:hAnsi="Times New Roman"/>
          <w:szCs w:val="24"/>
          <w:lang w:eastAsia="ru-RU"/>
        </w:rPr>
        <w:t>Референсных значений</w:t>
      </w:r>
      <w:r w:rsidR="00C14ED6" w:rsidRPr="00A8666E">
        <w:rPr>
          <w:rFonts w:ascii="Times New Roman" w:eastAsia="Times New Roman" w:hAnsi="Times New Roman"/>
          <w:szCs w:val="24"/>
          <w:lang w:eastAsia="ru-RU"/>
        </w:rPr>
        <w:t xml:space="preserve"> всех </w:t>
      </w:r>
      <w:r w:rsidR="00E7012A" w:rsidRPr="00A8666E">
        <w:rPr>
          <w:rFonts w:ascii="Times New Roman" w:eastAsia="Times New Roman" w:hAnsi="Times New Roman"/>
          <w:szCs w:val="24"/>
          <w:lang w:eastAsia="ru-RU"/>
        </w:rPr>
        <w:t>Референсных</w:t>
      </w:r>
      <w:r w:rsidR="00C14ED6" w:rsidRPr="00A8666E">
        <w:rPr>
          <w:rFonts w:ascii="Times New Roman" w:eastAsia="Times New Roman" w:hAnsi="Times New Roman"/>
          <w:szCs w:val="24"/>
          <w:lang w:eastAsia="ru-RU"/>
        </w:rPr>
        <w:t xml:space="preserve"> активов в составе Корзины</w:t>
      </w:r>
      <w:r w:rsidR="00A53372" w:rsidRPr="00A8666E">
        <w:rPr>
          <w:rFonts w:ascii="Times New Roman" w:eastAsia="Times New Roman" w:hAnsi="Times New Roman"/>
          <w:lang w:eastAsia="ru-RU"/>
        </w:rPr>
        <w:t xml:space="preserve"> на Время оценки в Дату оценки</w:t>
      </w:r>
      <w:r w:rsidRPr="00A8666E">
        <w:rPr>
          <w:rFonts w:ascii="Times New Roman" w:eastAsia="Times New Roman" w:hAnsi="Times New Roman"/>
          <w:szCs w:val="24"/>
          <w:lang w:eastAsia="ru-RU"/>
        </w:rPr>
        <w:t>;</w:t>
      </w:r>
    </w:p>
    <w:p w14:paraId="0DD85BC0" w14:textId="1D0EBC5E" w:rsidR="00C14ED6" w:rsidRPr="00A8666E" w:rsidRDefault="004C4F98"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сли Решением о ключевых условиях установлен тип фиксации «</w:t>
      </w:r>
      <w:r w:rsidRPr="00A8666E">
        <w:rPr>
          <w:rFonts w:ascii="Times New Roman" w:eastAsia="Times New Roman" w:hAnsi="Times New Roman"/>
          <w:szCs w:val="24"/>
          <w:lang w:eastAsia="ru-RU"/>
        </w:rPr>
        <w:t>В</w:t>
      </w:r>
      <w:r w:rsidR="00C14ED6" w:rsidRPr="00A8666E">
        <w:rPr>
          <w:rFonts w:ascii="Times New Roman" w:eastAsia="Times New Roman" w:hAnsi="Times New Roman"/>
          <w:szCs w:val="24"/>
          <w:lang w:eastAsia="ru-RU"/>
        </w:rPr>
        <w:t>звешенны</w:t>
      </w: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 xml:space="preserve"> значени</w:t>
      </w:r>
      <w:r w:rsidRPr="00A8666E">
        <w:rPr>
          <w:rFonts w:ascii="Times New Roman" w:eastAsia="Times New Roman" w:hAnsi="Times New Roman"/>
          <w:szCs w:val="24"/>
          <w:lang w:eastAsia="ru-RU"/>
        </w:rPr>
        <w:t>я</w:t>
      </w:r>
      <w:r w:rsidR="00C14ED6" w:rsidRPr="00A8666E">
        <w:rPr>
          <w:rFonts w:ascii="Times New Roman" w:eastAsia="Times New Roman" w:hAnsi="Times New Roman"/>
          <w:szCs w:val="24"/>
          <w:lang w:eastAsia="ru-RU"/>
        </w:rPr>
        <w:t xml:space="preserve">», то за </w:t>
      </w:r>
      <w:r w:rsidR="005813CB" w:rsidRPr="00A8666E">
        <w:rPr>
          <w:rFonts w:ascii="Times New Roman" w:eastAsia="Times New Roman" w:hAnsi="Times New Roman"/>
          <w:szCs w:val="24"/>
          <w:lang w:eastAsia="ru-RU"/>
        </w:rPr>
        <w:t>Фиксинг</w:t>
      </w:r>
      <w:r w:rsidR="00C14ED6" w:rsidRPr="00A8666E">
        <w:rPr>
          <w:rFonts w:ascii="Times New Roman" w:eastAsia="Times New Roman" w:hAnsi="Times New Roman"/>
          <w:szCs w:val="24"/>
          <w:lang w:eastAsia="ru-RU"/>
        </w:rPr>
        <w:t xml:space="preserve"> принимается взвешенное среднее значение </w:t>
      </w:r>
      <w:r w:rsidR="005813CB" w:rsidRPr="00A8666E">
        <w:rPr>
          <w:rFonts w:ascii="Times New Roman" w:eastAsia="Times New Roman" w:hAnsi="Times New Roman"/>
          <w:szCs w:val="24"/>
          <w:lang w:eastAsia="ru-RU"/>
        </w:rPr>
        <w:t>Референсных значений</w:t>
      </w:r>
      <w:r w:rsidR="00C14ED6" w:rsidRPr="00A8666E">
        <w:rPr>
          <w:rFonts w:ascii="Times New Roman" w:eastAsia="Times New Roman" w:hAnsi="Times New Roman"/>
          <w:szCs w:val="24"/>
          <w:lang w:eastAsia="ru-RU"/>
        </w:rPr>
        <w:t xml:space="preserve"> всех </w:t>
      </w:r>
      <w:r w:rsidR="00E7012A" w:rsidRPr="00A8666E">
        <w:rPr>
          <w:rFonts w:ascii="Times New Roman" w:eastAsia="Times New Roman" w:hAnsi="Times New Roman"/>
          <w:szCs w:val="24"/>
          <w:lang w:eastAsia="ru-RU"/>
        </w:rPr>
        <w:t>Референсных</w:t>
      </w:r>
      <w:r w:rsidR="00C14ED6" w:rsidRPr="00A8666E">
        <w:rPr>
          <w:rFonts w:ascii="Times New Roman" w:eastAsia="Times New Roman" w:hAnsi="Times New Roman"/>
          <w:szCs w:val="24"/>
          <w:lang w:eastAsia="ru-RU"/>
        </w:rPr>
        <w:t xml:space="preserve"> активов в составе Корзины</w:t>
      </w:r>
      <w:r w:rsidRPr="00A8666E">
        <w:rPr>
          <w:rFonts w:ascii="Times New Roman" w:eastAsia="Times New Roman" w:hAnsi="Times New Roman"/>
          <w:szCs w:val="24"/>
          <w:lang w:eastAsia="ru-RU"/>
        </w:rPr>
        <w:t xml:space="preserve"> </w:t>
      </w:r>
      <w:r w:rsidR="00A53372" w:rsidRPr="00A8666E">
        <w:rPr>
          <w:rFonts w:ascii="Times New Roman" w:eastAsia="Times New Roman" w:hAnsi="Times New Roman"/>
          <w:lang w:eastAsia="ru-RU"/>
        </w:rPr>
        <w:t>на Время оценки в Дату оценки</w:t>
      </w:r>
      <w:r w:rsidR="00A53372" w:rsidRPr="00A8666E">
        <w:rPr>
          <w:rFonts w:ascii="Times New Roman" w:eastAsia="Times New Roman" w:hAnsi="Times New Roman"/>
          <w:szCs w:val="24"/>
          <w:lang w:eastAsia="ru-RU"/>
        </w:rPr>
        <w:t xml:space="preserve"> </w:t>
      </w:r>
      <w:r w:rsidRPr="00A8666E">
        <w:rPr>
          <w:rFonts w:ascii="Times New Roman" w:eastAsia="Times New Roman" w:hAnsi="Times New Roman"/>
          <w:szCs w:val="24"/>
          <w:lang w:eastAsia="ru-RU"/>
        </w:rPr>
        <w:t>относительно</w:t>
      </w:r>
      <w:r w:rsidR="00C14ED6" w:rsidRPr="00A8666E">
        <w:rPr>
          <w:rFonts w:ascii="Times New Roman" w:eastAsia="Times New Roman" w:hAnsi="Times New Roman"/>
          <w:szCs w:val="24"/>
          <w:lang w:eastAsia="ru-RU"/>
        </w:rPr>
        <w:t xml:space="preserve"> Вес</w:t>
      </w:r>
      <w:r w:rsidRPr="00A8666E">
        <w:rPr>
          <w:rFonts w:ascii="Times New Roman" w:eastAsia="Times New Roman" w:hAnsi="Times New Roman"/>
          <w:szCs w:val="24"/>
          <w:lang w:eastAsia="ru-RU"/>
        </w:rPr>
        <w:t>а</w:t>
      </w:r>
      <w:r w:rsidR="00C14ED6" w:rsidRPr="00A8666E">
        <w:rPr>
          <w:rFonts w:ascii="Times New Roman" w:eastAsia="Times New Roman" w:hAnsi="Times New Roman"/>
          <w:szCs w:val="24"/>
          <w:lang w:eastAsia="ru-RU"/>
        </w:rPr>
        <w:t xml:space="preserve"> каждого из </w:t>
      </w:r>
      <w:r w:rsidR="00E7012A" w:rsidRPr="00A8666E">
        <w:rPr>
          <w:rFonts w:ascii="Times New Roman" w:eastAsia="Times New Roman" w:hAnsi="Times New Roman"/>
          <w:szCs w:val="24"/>
          <w:lang w:eastAsia="ru-RU"/>
        </w:rPr>
        <w:t>Референсных</w:t>
      </w:r>
      <w:r w:rsidR="00C14ED6" w:rsidRPr="00A8666E">
        <w:rPr>
          <w:rFonts w:ascii="Times New Roman" w:eastAsia="Times New Roman" w:hAnsi="Times New Roman"/>
          <w:szCs w:val="24"/>
          <w:lang w:eastAsia="ru-RU"/>
        </w:rPr>
        <w:t xml:space="preserve"> активов в составе Корзины</w:t>
      </w:r>
      <w:r w:rsidRPr="00A8666E">
        <w:rPr>
          <w:rFonts w:ascii="Times New Roman" w:eastAsia="Times New Roman" w:hAnsi="Times New Roman"/>
          <w:szCs w:val="24"/>
          <w:lang w:eastAsia="ru-RU"/>
        </w:rPr>
        <w:t>;</w:t>
      </w:r>
    </w:p>
    <w:p w14:paraId="40447B0A" w14:textId="6D6D6859" w:rsidR="00C14ED6" w:rsidRPr="00A8666E" w:rsidRDefault="004C4F98"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сли Решением о ключевых условиях установлен тип фиксации «</w:t>
      </w:r>
      <w:r w:rsidR="005813CB" w:rsidRPr="00A8666E">
        <w:rPr>
          <w:rFonts w:ascii="Times New Roman" w:eastAsia="Times New Roman" w:hAnsi="Times New Roman"/>
          <w:szCs w:val="24"/>
          <w:lang w:eastAsia="ru-RU"/>
        </w:rPr>
        <w:t>Значение</w:t>
      </w:r>
      <w:r w:rsidR="00C14ED6" w:rsidRPr="00A8666E">
        <w:rPr>
          <w:rFonts w:ascii="Times New Roman" w:eastAsia="Times New Roman" w:hAnsi="Times New Roman"/>
          <w:szCs w:val="24"/>
          <w:lang w:eastAsia="ru-RU"/>
        </w:rPr>
        <w:t xml:space="preserve"> </w:t>
      </w:r>
      <w:r w:rsidR="002D4536" w:rsidRPr="00A8666E">
        <w:rPr>
          <w:rFonts w:ascii="Times New Roman" w:eastAsia="Times New Roman" w:hAnsi="Times New Roman"/>
          <w:szCs w:val="24"/>
          <w:lang w:eastAsia="ru-RU"/>
        </w:rPr>
        <w:t>референсного</w:t>
      </w:r>
      <w:r w:rsidR="00C14ED6" w:rsidRPr="00A8666E">
        <w:rPr>
          <w:rFonts w:ascii="Times New Roman" w:eastAsia="Times New Roman" w:hAnsi="Times New Roman"/>
          <w:szCs w:val="24"/>
          <w:lang w:eastAsia="ru-RU"/>
        </w:rPr>
        <w:t xml:space="preserve"> актива», </w:t>
      </w:r>
      <w:r w:rsidR="005813CB" w:rsidRPr="00A8666E">
        <w:rPr>
          <w:rFonts w:ascii="Times New Roman" w:eastAsia="Times New Roman" w:hAnsi="Times New Roman"/>
          <w:szCs w:val="24"/>
          <w:lang w:eastAsia="ru-RU"/>
        </w:rPr>
        <w:t>Фиксинг</w:t>
      </w:r>
      <w:r w:rsidR="003B393E" w:rsidRPr="00A8666E">
        <w:rPr>
          <w:rFonts w:ascii="Times New Roman" w:eastAsia="Times New Roman" w:hAnsi="Times New Roman"/>
          <w:szCs w:val="24"/>
          <w:lang w:eastAsia="ru-RU"/>
        </w:rPr>
        <w:t xml:space="preserve"> равен</w:t>
      </w:r>
      <w:r w:rsidR="00C14ED6" w:rsidRPr="00A8666E">
        <w:rPr>
          <w:rFonts w:ascii="Times New Roman" w:eastAsia="Times New Roman" w:hAnsi="Times New Roman"/>
          <w:szCs w:val="24"/>
          <w:lang w:eastAsia="ru-RU"/>
        </w:rPr>
        <w:t xml:space="preserve"> </w:t>
      </w:r>
      <w:r w:rsidR="005813CB" w:rsidRPr="00A8666E">
        <w:rPr>
          <w:rFonts w:ascii="Times New Roman" w:eastAsia="Times New Roman" w:hAnsi="Times New Roman"/>
          <w:szCs w:val="24"/>
          <w:lang w:eastAsia="ru-RU"/>
        </w:rPr>
        <w:t>Референсно</w:t>
      </w:r>
      <w:r w:rsidR="003B393E" w:rsidRPr="00A8666E">
        <w:rPr>
          <w:rFonts w:ascii="Times New Roman" w:eastAsia="Times New Roman" w:hAnsi="Times New Roman"/>
          <w:szCs w:val="24"/>
          <w:lang w:eastAsia="ru-RU"/>
        </w:rPr>
        <w:t>му</w:t>
      </w:r>
      <w:r w:rsidR="005813CB" w:rsidRPr="00A8666E">
        <w:rPr>
          <w:rFonts w:ascii="Times New Roman" w:eastAsia="Times New Roman" w:hAnsi="Times New Roman"/>
          <w:szCs w:val="24"/>
          <w:lang w:eastAsia="ru-RU"/>
        </w:rPr>
        <w:t xml:space="preserve"> значени</w:t>
      </w:r>
      <w:r w:rsidR="003B393E" w:rsidRPr="00A8666E">
        <w:rPr>
          <w:rFonts w:ascii="Times New Roman" w:eastAsia="Times New Roman" w:hAnsi="Times New Roman"/>
          <w:szCs w:val="24"/>
          <w:lang w:eastAsia="ru-RU"/>
        </w:rPr>
        <w:t>ю</w:t>
      </w:r>
      <w:r w:rsidR="00C14ED6" w:rsidRPr="00A8666E">
        <w:rPr>
          <w:rFonts w:ascii="Times New Roman" w:eastAsia="Times New Roman" w:hAnsi="Times New Roman"/>
          <w:szCs w:val="24"/>
          <w:lang w:eastAsia="ru-RU"/>
        </w:rPr>
        <w:t xml:space="preserve"> </w:t>
      </w:r>
      <w:r w:rsidRPr="00A8666E">
        <w:rPr>
          <w:rFonts w:ascii="Times New Roman" w:eastAsia="Times New Roman" w:hAnsi="Times New Roman"/>
          <w:szCs w:val="24"/>
          <w:lang w:eastAsia="ru-RU"/>
        </w:rPr>
        <w:t xml:space="preserve">в отношении </w:t>
      </w:r>
      <w:r w:rsidR="00E7012A" w:rsidRPr="00A8666E">
        <w:rPr>
          <w:rFonts w:ascii="Times New Roman" w:eastAsia="Times New Roman" w:hAnsi="Times New Roman"/>
          <w:szCs w:val="24"/>
          <w:lang w:eastAsia="ru-RU"/>
        </w:rPr>
        <w:t>Референсного</w:t>
      </w:r>
      <w:r w:rsidR="00C14ED6" w:rsidRPr="00A8666E">
        <w:rPr>
          <w:rFonts w:ascii="Times New Roman" w:eastAsia="Times New Roman" w:hAnsi="Times New Roman"/>
          <w:szCs w:val="24"/>
          <w:lang w:eastAsia="ru-RU"/>
        </w:rPr>
        <w:t xml:space="preserve"> актива</w:t>
      </w:r>
      <w:r w:rsidR="00A53372" w:rsidRPr="00A8666E">
        <w:rPr>
          <w:rFonts w:ascii="Times New Roman" w:eastAsia="Times New Roman" w:hAnsi="Times New Roman"/>
          <w:lang w:eastAsia="ru-RU"/>
        </w:rPr>
        <w:t xml:space="preserve"> на Время оценки в Дату оценки</w:t>
      </w:r>
      <w:r w:rsidR="003E41DC" w:rsidRPr="00A8666E">
        <w:rPr>
          <w:rFonts w:ascii="Times New Roman" w:eastAsia="Times New Roman" w:hAnsi="Times New Roman"/>
          <w:szCs w:val="24"/>
          <w:lang w:eastAsia="ru-RU"/>
        </w:rPr>
        <w:t>;</w:t>
      </w:r>
    </w:p>
    <w:p w14:paraId="1E310182" w14:textId="18148B25" w:rsidR="00C14ED6" w:rsidRPr="00A8666E" w:rsidRDefault="003E41DC"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 xml:space="preserve">сли Решением о ключевых условиях установлен тип фиксации «Среднее за период», то </w:t>
      </w:r>
      <w:r w:rsidR="005813CB" w:rsidRPr="00A8666E">
        <w:rPr>
          <w:rFonts w:ascii="Times New Roman" w:eastAsia="Times New Roman" w:hAnsi="Times New Roman"/>
          <w:szCs w:val="24"/>
          <w:lang w:eastAsia="ru-RU"/>
        </w:rPr>
        <w:t>Фиксинг</w:t>
      </w:r>
      <w:r w:rsidR="00C14ED6" w:rsidRPr="00A8666E">
        <w:rPr>
          <w:rFonts w:ascii="Times New Roman" w:eastAsia="Times New Roman" w:hAnsi="Times New Roman"/>
          <w:szCs w:val="24"/>
          <w:lang w:eastAsia="ru-RU"/>
        </w:rPr>
        <w:t xml:space="preserve"> </w:t>
      </w:r>
      <w:r w:rsidR="00646F8F" w:rsidRPr="00A8666E">
        <w:rPr>
          <w:rFonts w:ascii="Times New Roman" w:eastAsia="Times New Roman" w:hAnsi="Times New Roman"/>
          <w:szCs w:val="24"/>
          <w:lang w:eastAsia="ru-RU"/>
        </w:rPr>
        <w:t xml:space="preserve">в любую Дату оценки </w:t>
      </w:r>
      <w:r w:rsidR="003B393E" w:rsidRPr="00A8666E">
        <w:rPr>
          <w:rFonts w:ascii="Times New Roman" w:eastAsia="Times New Roman" w:hAnsi="Times New Roman"/>
          <w:szCs w:val="24"/>
          <w:lang w:eastAsia="ru-RU"/>
        </w:rPr>
        <w:t xml:space="preserve">равен </w:t>
      </w:r>
      <w:r w:rsidR="00C14ED6" w:rsidRPr="00A8666E">
        <w:rPr>
          <w:rFonts w:ascii="Times New Roman" w:eastAsia="Times New Roman" w:hAnsi="Times New Roman"/>
          <w:szCs w:val="24"/>
          <w:lang w:eastAsia="ru-RU"/>
        </w:rPr>
        <w:t>средне</w:t>
      </w:r>
      <w:r w:rsidR="003B393E" w:rsidRPr="00A8666E">
        <w:rPr>
          <w:rFonts w:ascii="Times New Roman" w:eastAsia="Times New Roman" w:hAnsi="Times New Roman"/>
          <w:szCs w:val="24"/>
          <w:lang w:eastAsia="ru-RU"/>
        </w:rPr>
        <w:t>му</w:t>
      </w:r>
      <w:r w:rsidRPr="00A8666E">
        <w:rPr>
          <w:rFonts w:ascii="Times New Roman" w:eastAsia="Times New Roman" w:hAnsi="Times New Roman"/>
          <w:szCs w:val="24"/>
          <w:lang w:eastAsia="ru-RU"/>
        </w:rPr>
        <w:t xml:space="preserve"> </w:t>
      </w:r>
      <w:r w:rsidR="00C14ED6" w:rsidRPr="00A8666E">
        <w:rPr>
          <w:rFonts w:ascii="Times New Roman" w:eastAsia="Times New Roman" w:hAnsi="Times New Roman"/>
          <w:szCs w:val="24"/>
          <w:lang w:eastAsia="ru-RU"/>
        </w:rPr>
        <w:t>арифметическо</w:t>
      </w:r>
      <w:r w:rsidR="003B393E" w:rsidRPr="00A8666E">
        <w:rPr>
          <w:rFonts w:ascii="Times New Roman" w:eastAsia="Times New Roman" w:hAnsi="Times New Roman"/>
          <w:szCs w:val="24"/>
          <w:lang w:eastAsia="ru-RU"/>
        </w:rPr>
        <w:t>му</w:t>
      </w:r>
      <w:r w:rsidR="00C14ED6" w:rsidRPr="00A8666E">
        <w:rPr>
          <w:rFonts w:ascii="Times New Roman" w:eastAsia="Times New Roman" w:hAnsi="Times New Roman"/>
          <w:szCs w:val="24"/>
          <w:lang w:eastAsia="ru-RU"/>
        </w:rPr>
        <w:t xml:space="preserve"> значени</w:t>
      </w:r>
      <w:r w:rsidR="003B393E" w:rsidRPr="00A8666E">
        <w:rPr>
          <w:rFonts w:ascii="Times New Roman" w:eastAsia="Times New Roman" w:hAnsi="Times New Roman"/>
          <w:szCs w:val="24"/>
          <w:lang w:eastAsia="ru-RU"/>
        </w:rPr>
        <w:t>ю</w:t>
      </w:r>
      <w:r w:rsidR="00C14ED6" w:rsidRPr="00A8666E">
        <w:rPr>
          <w:rFonts w:ascii="Times New Roman" w:eastAsia="Times New Roman" w:hAnsi="Times New Roman"/>
          <w:szCs w:val="24"/>
          <w:lang w:eastAsia="ru-RU"/>
        </w:rPr>
        <w:t xml:space="preserve"> </w:t>
      </w:r>
      <w:r w:rsidR="005813CB" w:rsidRPr="00A8666E">
        <w:rPr>
          <w:rFonts w:ascii="Times New Roman" w:eastAsia="Times New Roman" w:hAnsi="Times New Roman"/>
          <w:szCs w:val="24"/>
          <w:lang w:eastAsia="ru-RU"/>
        </w:rPr>
        <w:t>Референсных значений</w:t>
      </w:r>
      <w:r w:rsidR="00C14ED6" w:rsidRPr="00A8666E">
        <w:rPr>
          <w:rFonts w:ascii="Times New Roman" w:eastAsia="Times New Roman" w:hAnsi="Times New Roman"/>
          <w:szCs w:val="24"/>
          <w:lang w:eastAsia="ru-RU"/>
        </w:rPr>
        <w:t xml:space="preserve"> за</w:t>
      </w:r>
      <w:r w:rsidR="00A7590A">
        <w:rPr>
          <w:rFonts w:ascii="Times New Roman" w:eastAsia="Times New Roman" w:hAnsi="Times New Roman"/>
          <w:szCs w:val="24"/>
          <w:lang w:eastAsia="ru-RU"/>
        </w:rPr>
        <w:t xml:space="preserve"> каждый день, в течение которого осуществлялись торги Референсным активом на Бирже, и который входит в</w:t>
      </w:r>
      <w:r w:rsidR="00C14ED6" w:rsidRPr="00A8666E">
        <w:rPr>
          <w:rFonts w:ascii="Times New Roman" w:eastAsia="Times New Roman" w:hAnsi="Times New Roman"/>
          <w:szCs w:val="24"/>
          <w:lang w:eastAsia="ru-RU"/>
        </w:rPr>
        <w:t xml:space="preserve"> Период наблюдения</w:t>
      </w:r>
      <w:r w:rsidR="00646F8F" w:rsidRPr="00A8666E">
        <w:rPr>
          <w:rFonts w:ascii="Times New Roman" w:eastAsia="Times New Roman" w:hAnsi="Times New Roman"/>
          <w:szCs w:val="24"/>
          <w:lang w:eastAsia="ru-RU"/>
        </w:rPr>
        <w:t>,</w:t>
      </w:r>
      <w:r w:rsidR="00A7590A">
        <w:rPr>
          <w:rFonts w:ascii="Times New Roman" w:eastAsia="Times New Roman" w:hAnsi="Times New Roman"/>
          <w:szCs w:val="24"/>
          <w:lang w:eastAsia="ru-RU"/>
        </w:rPr>
        <w:t xml:space="preserve"> </w:t>
      </w:r>
      <w:r w:rsidR="00646F8F" w:rsidRPr="00A8666E">
        <w:rPr>
          <w:rFonts w:ascii="Times New Roman" w:eastAsia="Times New Roman" w:hAnsi="Times New Roman"/>
          <w:szCs w:val="24"/>
          <w:lang w:eastAsia="ru-RU"/>
        </w:rPr>
        <w:t>относящийся к такой Дате оценки</w:t>
      </w:r>
      <w:r w:rsidRPr="00A8666E">
        <w:rPr>
          <w:rFonts w:ascii="Times New Roman" w:eastAsia="Times New Roman" w:hAnsi="Times New Roman"/>
          <w:szCs w:val="24"/>
          <w:lang w:eastAsia="ru-RU"/>
        </w:rPr>
        <w:t>;</w:t>
      </w:r>
    </w:p>
    <w:p w14:paraId="591387A8" w14:textId="5C7BB3A2" w:rsidR="00C14ED6" w:rsidRPr="00A8666E" w:rsidRDefault="003E41DC" w:rsidP="00DF65E3">
      <w:pPr>
        <w:pStyle w:val="ab"/>
        <w:widowControl w:val="0"/>
        <w:numPr>
          <w:ilvl w:val="0"/>
          <w:numId w:val="30"/>
        </w:numPr>
        <w:autoSpaceDE w:val="0"/>
        <w:autoSpaceDN w:val="0"/>
        <w:adjustRightInd w:val="0"/>
        <w:spacing w:after="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сли Решением о ключевых условиях установлен тип фиксации «Наилучш</w:t>
      </w:r>
      <w:r w:rsidR="00B52F7C" w:rsidRPr="00A8666E">
        <w:rPr>
          <w:rFonts w:ascii="Times New Roman" w:eastAsia="Times New Roman" w:hAnsi="Times New Roman"/>
          <w:szCs w:val="24"/>
          <w:lang w:eastAsia="ru-RU"/>
        </w:rPr>
        <w:t>ее</w:t>
      </w:r>
      <w:r w:rsidR="00C14ED6" w:rsidRPr="00A8666E">
        <w:rPr>
          <w:rFonts w:ascii="Times New Roman" w:eastAsia="Times New Roman" w:hAnsi="Times New Roman"/>
          <w:szCs w:val="24"/>
          <w:lang w:eastAsia="ru-RU"/>
        </w:rPr>
        <w:t xml:space="preserve"> </w:t>
      </w:r>
      <w:r w:rsidR="00B52F7C" w:rsidRPr="00A8666E">
        <w:rPr>
          <w:rFonts w:ascii="Times New Roman" w:eastAsia="Times New Roman" w:hAnsi="Times New Roman"/>
          <w:szCs w:val="24"/>
          <w:lang w:eastAsia="ru-RU"/>
        </w:rPr>
        <w:t>значение</w:t>
      </w:r>
      <w:r w:rsidR="00C14ED6" w:rsidRPr="00A8666E">
        <w:rPr>
          <w:rFonts w:ascii="Times New Roman" w:eastAsia="Times New Roman" w:hAnsi="Times New Roman"/>
          <w:szCs w:val="24"/>
          <w:lang w:eastAsia="ru-RU"/>
        </w:rPr>
        <w:t xml:space="preserve">», то </w:t>
      </w:r>
      <w:r w:rsidR="005813CB" w:rsidRPr="00A8666E">
        <w:rPr>
          <w:rFonts w:ascii="Times New Roman" w:eastAsia="Times New Roman" w:hAnsi="Times New Roman"/>
          <w:szCs w:val="24"/>
          <w:lang w:eastAsia="ru-RU"/>
        </w:rPr>
        <w:t>Фиксинг</w:t>
      </w:r>
      <w:r w:rsidR="00C14ED6" w:rsidRPr="00A8666E">
        <w:rPr>
          <w:rFonts w:ascii="Times New Roman" w:eastAsia="Times New Roman" w:hAnsi="Times New Roman"/>
          <w:szCs w:val="24"/>
          <w:lang w:eastAsia="ru-RU"/>
        </w:rPr>
        <w:t xml:space="preserve"> </w:t>
      </w:r>
      <w:r w:rsidR="00C11D1F" w:rsidRPr="00A8666E">
        <w:rPr>
          <w:rFonts w:ascii="Times New Roman" w:eastAsia="Times New Roman" w:hAnsi="Times New Roman"/>
          <w:szCs w:val="24"/>
          <w:lang w:eastAsia="ru-RU"/>
        </w:rPr>
        <w:t xml:space="preserve">в любую Дату оценки </w:t>
      </w:r>
      <w:r w:rsidR="00E546B0" w:rsidRPr="00A8666E">
        <w:rPr>
          <w:rFonts w:ascii="Times New Roman" w:eastAsia="Times New Roman" w:hAnsi="Times New Roman"/>
          <w:szCs w:val="24"/>
          <w:lang w:eastAsia="ru-RU"/>
        </w:rPr>
        <w:t>равен</w:t>
      </w:r>
      <w:r w:rsidR="00C14ED6" w:rsidRPr="00A8666E">
        <w:rPr>
          <w:rFonts w:ascii="Times New Roman" w:eastAsia="Times New Roman" w:hAnsi="Times New Roman"/>
          <w:szCs w:val="24"/>
          <w:lang w:eastAsia="ru-RU"/>
        </w:rPr>
        <w:t xml:space="preserve"> наиболее </w:t>
      </w:r>
      <w:r w:rsidR="00B30B67" w:rsidRPr="00A8666E">
        <w:rPr>
          <w:rFonts w:ascii="Times New Roman" w:eastAsia="Times New Roman" w:hAnsi="Times New Roman"/>
          <w:szCs w:val="24"/>
          <w:lang w:eastAsia="ru-RU"/>
        </w:rPr>
        <w:t xml:space="preserve">высокому </w:t>
      </w:r>
      <w:r w:rsidR="0046739F" w:rsidRPr="00A8666E">
        <w:rPr>
          <w:rFonts w:ascii="Times New Roman" w:eastAsia="Times New Roman" w:hAnsi="Times New Roman"/>
          <w:szCs w:val="24"/>
          <w:lang w:eastAsia="ru-RU"/>
        </w:rPr>
        <w:t>Референсному значению</w:t>
      </w:r>
      <w:r w:rsidRPr="00A8666E">
        <w:rPr>
          <w:rFonts w:ascii="Times New Roman" w:eastAsia="Times New Roman" w:hAnsi="Times New Roman"/>
          <w:szCs w:val="24"/>
          <w:lang w:eastAsia="ru-RU"/>
        </w:rPr>
        <w:t xml:space="preserve"> за</w:t>
      </w:r>
      <w:r w:rsidR="00C14ED6" w:rsidRPr="00A8666E">
        <w:rPr>
          <w:rFonts w:ascii="Times New Roman" w:eastAsia="Times New Roman" w:hAnsi="Times New Roman"/>
          <w:szCs w:val="24"/>
          <w:lang w:eastAsia="ru-RU"/>
        </w:rPr>
        <w:t xml:space="preserve"> </w:t>
      </w:r>
      <w:r w:rsidR="00A7590A">
        <w:rPr>
          <w:rFonts w:ascii="Times New Roman" w:eastAsia="Times New Roman" w:hAnsi="Times New Roman"/>
          <w:szCs w:val="24"/>
          <w:lang w:eastAsia="ru-RU"/>
        </w:rPr>
        <w:t>каждый день, в течение которого осуществлялись торги Референсным активом на Бирже, и который входит в</w:t>
      </w:r>
      <w:r w:rsidR="00A7590A" w:rsidRPr="00A8666E">
        <w:rPr>
          <w:rFonts w:ascii="Times New Roman" w:eastAsia="Times New Roman" w:hAnsi="Times New Roman"/>
          <w:szCs w:val="24"/>
          <w:lang w:eastAsia="ru-RU"/>
        </w:rPr>
        <w:t xml:space="preserve"> </w:t>
      </w:r>
      <w:r w:rsidR="00C14ED6" w:rsidRPr="00A8666E">
        <w:rPr>
          <w:rFonts w:ascii="Times New Roman" w:eastAsia="Times New Roman" w:hAnsi="Times New Roman"/>
          <w:szCs w:val="24"/>
          <w:lang w:eastAsia="ru-RU"/>
        </w:rPr>
        <w:t>Период наблюдения</w:t>
      </w:r>
      <w:r w:rsidR="00646F8F" w:rsidRPr="00A8666E">
        <w:rPr>
          <w:rFonts w:ascii="Times New Roman" w:eastAsia="Times New Roman" w:hAnsi="Times New Roman"/>
          <w:szCs w:val="24"/>
          <w:lang w:eastAsia="ru-RU"/>
        </w:rPr>
        <w:t>, относящийся к такой Дате оценки</w:t>
      </w:r>
      <w:r w:rsidRPr="00A8666E">
        <w:rPr>
          <w:rFonts w:ascii="Times New Roman" w:eastAsia="Times New Roman" w:hAnsi="Times New Roman"/>
          <w:szCs w:val="24"/>
          <w:lang w:eastAsia="ru-RU"/>
        </w:rPr>
        <w:t>; или</w:t>
      </w:r>
    </w:p>
    <w:p w14:paraId="3DC2E852" w14:textId="058B6FFF" w:rsidR="00C14ED6" w:rsidRPr="00A8666E" w:rsidRDefault="003E41DC" w:rsidP="00DF65E3">
      <w:pPr>
        <w:pStyle w:val="ab"/>
        <w:widowControl w:val="0"/>
        <w:numPr>
          <w:ilvl w:val="0"/>
          <w:numId w:val="30"/>
        </w:numPr>
        <w:autoSpaceDE w:val="0"/>
        <w:autoSpaceDN w:val="0"/>
        <w:adjustRightInd w:val="0"/>
        <w:spacing w:after="240" w:line="240" w:lineRule="auto"/>
        <w:ind w:hanging="720"/>
        <w:jc w:val="both"/>
        <w:rPr>
          <w:rFonts w:ascii="Times New Roman" w:eastAsia="Times New Roman" w:hAnsi="Times New Roman"/>
          <w:szCs w:val="24"/>
          <w:lang w:eastAsia="ru-RU"/>
        </w:rPr>
      </w:pPr>
      <w:r w:rsidRPr="00A8666E">
        <w:rPr>
          <w:rFonts w:ascii="Times New Roman" w:eastAsia="Times New Roman" w:hAnsi="Times New Roman"/>
          <w:szCs w:val="24"/>
          <w:lang w:eastAsia="ru-RU"/>
        </w:rPr>
        <w:t>е</w:t>
      </w:r>
      <w:r w:rsidR="00C14ED6" w:rsidRPr="00A8666E">
        <w:rPr>
          <w:rFonts w:ascii="Times New Roman" w:eastAsia="Times New Roman" w:hAnsi="Times New Roman"/>
          <w:szCs w:val="24"/>
          <w:lang w:eastAsia="ru-RU"/>
        </w:rPr>
        <w:t>сли Решением о ключевых условиях установлен тип фиксации «Наихудш</w:t>
      </w:r>
      <w:r w:rsidR="00B52F7C" w:rsidRPr="00A8666E">
        <w:rPr>
          <w:rFonts w:ascii="Times New Roman" w:eastAsia="Times New Roman" w:hAnsi="Times New Roman"/>
          <w:szCs w:val="24"/>
          <w:lang w:eastAsia="ru-RU"/>
        </w:rPr>
        <w:t>ее</w:t>
      </w:r>
      <w:r w:rsidR="005813CB" w:rsidRPr="00A8666E">
        <w:rPr>
          <w:rFonts w:ascii="Times New Roman" w:eastAsia="Times New Roman" w:hAnsi="Times New Roman"/>
          <w:szCs w:val="24"/>
          <w:lang w:eastAsia="ru-RU"/>
        </w:rPr>
        <w:t xml:space="preserve"> </w:t>
      </w:r>
      <w:r w:rsidR="00B52F7C" w:rsidRPr="00A8666E">
        <w:rPr>
          <w:rFonts w:ascii="Times New Roman" w:eastAsia="Times New Roman" w:hAnsi="Times New Roman"/>
          <w:szCs w:val="24"/>
          <w:lang w:eastAsia="ru-RU"/>
        </w:rPr>
        <w:t>значение</w:t>
      </w:r>
      <w:r w:rsidR="00C14ED6" w:rsidRPr="00A8666E">
        <w:rPr>
          <w:rFonts w:ascii="Times New Roman" w:eastAsia="Times New Roman" w:hAnsi="Times New Roman"/>
          <w:szCs w:val="24"/>
          <w:lang w:eastAsia="ru-RU"/>
        </w:rPr>
        <w:t xml:space="preserve">», то </w:t>
      </w:r>
      <w:r w:rsidR="005813CB" w:rsidRPr="00A8666E">
        <w:rPr>
          <w:rFonts w:ascii="Times New Roman" w:eastAsia="Times New Roman" w:hAnsi="Times New Roman"/>
          <w:szCs w:val="24"/>
          <w:lang w:eastAsia="ru-RU"/>
        </w:rPr>
        <w:t>Фиксинг</w:t>
      </w:r>
      <w:r w:rsidR="00C14ED6" w:rsidRPr="00A8666E">
        <w:rPr>
          <w:rFonts w:ascii="Times New Roman" w:eastAsia="Times New Roman" w:hAnsi="Times New Roman"/>
          <w:szCs w:val="24"/>
          <w:lang w:eastAsia="ru-RU"/>
        </w:rPr>
        <w:t xml:space="preserve"> </w:t>
      </w:r>
      <w:r w:rsidR="00C11D1F" w:rsidRPr="00A8666E">
        <w:rPr>
          <w:rFonts w:ascii="Times New Roman" w:eastAsia="Times New Roman" w:hAnsi="Times New Roman"/>
          <w:szCs w:val="24"/>
          <w:lang w:eastAsia="ru-RU"/>
        </w:rPr>
        <w:t xml:space="preserve">в любую Дату оценки </w:t>
      </w:r>
      <w:r w:rsidR="00014BAC" w:rsidRPr="00A8666E">
        <w:rPr>
          <w:rFonts w:ascii="Times New Roman" w:eastAsia="Times New Roman" w:hAnsi="Times New Roman"/>
          <w:szCs w:val="24"/>
          <w:lang w:eastAsia="ru-RU"/>
        </w:rPr>
        <w:t>равен</w:t>
      </w:r>
      <w:r w:rsidR="00C14ED6" w:rsidRPr="00A8666E">
        <w:rPr>
          <w:rFonts w:ascii="Times New Roman" w:eastAsia="Times New Roman" w:hAnsi="Times New Roman"/>
          <w:szCs w:val="24"/>
          <w:lang w:eastAsia="ru-RU"/>
        </w:rPr>
        <w:t xml:space="preserve"> наиболее </w:t>
      </w:r>
      <w:r w:rsidR="00B30B67" w:rsidRPr="00A8666E">
        <w:rPr>
          <w:rFonts w:ascii="Times New Roman" w:eastAsia="Times New Roman" w:hAnsi="Times New Roman"/>
          <w:szCs w:val="24"/>
          <w:lang w:eastAsia="ru-RU"/>
        </w:rPr>
        <w:t xml:space="preserve">низкому </w:t>
      </w:r>
      <w:r w:rsidR="0046739F" w:rsidRPr="00A8666E">
        <w:rPr>
          <w:rFonts w:ascii="Times New Roman" w:eastAsia="Times New Roman" w:hAnsi="Times New Roman"/>
          <w:szCs w:val="24"/>
          <w:lang w:eastAsia="ru-RU"/>
        </w:rPr>
        <w:t>Референсному значению</w:t>
      </w:r>
      <w:r w:rsidRPr="00A8666E">
        <w:rPr>
          <w:rFonts w:ascii="Times New Roman" w:eastAsia="Times New Roman" w:hAnsi="Times New Roman"/>
          <w:szCs w:val="24"/>
          <w:lang w:eastAsia="ru-RU"/>
        </w:rPr>
        <w:t xml:space="preserve"> за</w:t>
      </w:r>
      <w:r w:rsidR="00C14ED6" w:rsidRPr="00A8666E">
        <w:rPr>
          <w:rFonts w:ascii="Times New Roman" w:eastAsia="Times New Roman" w:hAnsi="Times New Roman"/>
          <w:szCs w:val="24"/>
          <w:lang w:eastAsia="ru-RU"/>
        </w:rPr>
        <w:t xml:space="preserve"> </w:t>
      </w:r>
      <w:r w:rsidR="00A7590A">
        <w:rPr>
          <w:rFonts w:ascii="Times New Roman" w:eastAsia="Times New Roman" w:hAnsi="Times New Roman"/>
          <w:szCs w:val="24"/>
          <w:lang w:eastAsia="ru-RU"/>
        </w:rPr>
        <w:t>каждый день, в течение которого осуществлялись торги Референсным активом на Бирже, и который входит в</w:t>
      </w:r>
      <w:r w:rsidR="00A7590A" w:rsidRPr="00A8666E">
        <w:rPr>
          <w:rFonts w:ascii="Times New Roman" w:eastAsia="Times New Roman" w:hAnsi="Times New Roman"/>
          <w:szCs w:val="24"/>
          <w:lang w:eastAsia="ru-RU"/>
        </w:rPr>
        <w:t xml:space="preserve"> </w:t>
      </w:r>
      <w:r w:rsidR="00C14ED6" w:rsidRPr="00A8666E">
        <w:rPr>
          <w:rFonts w:ascii="Times New Roman" w:eastAsia="Times New Roman" w:hAnsi="Times New Roman"/>
          <w:szCs w:val="24"/>
          <w:lang w:eastAsia="ru-RU"/>
        </w:rPr>
        <w:t>Период наблюдения</w:t>
      </w:r>
      <w:r w:rsidR="00646F8F" w:rsidRPr="00A8666E">
        <w:rPr>
          <w:rFonts w:ascii="Times New Roman" w:eastAsia="Times New Roman" w:hAnsi="Times New Roman"/>
          <w:szCs w:val="24"/>
          <w:lang w:eastAsia="ru-RU"/>
        </w:rPr>
        <w:t>, относящийся к такой Дате оценки</w:t>
      </w:r>
      <w:r w:rsidRPr="00A8666E">
        <w:rPr>
          <w:rFonts w:ascii="Times New Roman" w:eastAsia="Times New Roman" w:hAnsi="Times New Roman"/>
          <w:szCs w:val="24"/>
          <w:lang w:eastAsia="ru-RU"/>
        </w:rPr>
        <w:t>.</w:t>
      </w:r>
    </w:p>
    <w:p w14:paraId="16AF1B38" w14:textId="6ED5C5C1" w:rsidR="00556D29" w:rsidRPr="00FA6BBF" w:rsidRDefault="00556D29" w:rsidP="00614FFF">
      <w:pPr>
        <w:widowControl w:val="0"/>
        <w:autoSpaceDE w:val="0"/>
        <w:autoSpaceDN w:val="0"/>
        <w:adjustRightInd w:val="0"/>
        <w:spacing w:after="200" w:line="240" w:lineRule="auto"/>
        <w:jc w:val="both"/>
        <w:outlineLvl w:val="0"/>
        <w:rPr>
          <w:rFonts w:ascii="Times New Roman" w:eastAsia="Times New Roman" w:hAnsi="Times New Roman"/>
          <w:lang w:eastAsia="ru-RU"/>
        </w:rPr>
      </w:pPr>
      <w:r w:rsidRPr="00FA6BBF">
        <w:rPr>
          <w:rFonts w:ascii="Times New Roman" w:eastAsia="Times New Roman" w:hAnsi="Times New Roman"/>
          <w:bCs/>
          <w:iCs/>
          <w:u w:val="single"/>
          <w:lang w:eastAsia="ru-RU"/>
        </w:rPr>
        <w:t>Цена</w:t>
      </w:r>
      <w:r w:rsidRPr="00FA6BBF">
        <w:rPr>
          <w:rFonts w:ascii="Times New Roman" w:eastAsia="Times New Roman" w:hAnsi="Times New Roman"/>
          <w:bCs/>
          <w:iCs/>
          <w:lang w:eastAsia="ru-RU"/>
        </w:rPr>
        <w:t xml:space="preserve"> –</w:t>
      </w:r>
      <w:r w:rsidR="00340264">
        <w:rPr>
          <w:rFonts w:ascii="Times New Roman" w:eastAsia="Times New Roman" w:hAnsi="Times New Roman"/>
          <w:bCs/>
          <w:iCs/>
          <w:lang w:eastAsia="ru-RU"/>
        </w:rPr>
        <w:t xml:space="preserve"> </w:t>
      </w:r>
      <w:r w:rsidRPr="00FA6BBF">
        <w:rPr>
          <w:rFonts w:ascii="Times New Roman" w:eastAsia="Times New Roman" w:hAnsi="Times New Roman"/>
          <w:szCs w:val="24"/>
          <w:lang w:eastAsia="ru-RU"/>
        </w:rPr>
        <w:t xml:space="preserve">абсолютное значение цены (котировки) Референсного актива, определяемое по данным Биржи, если иное не указано ниже. </w:t>
      </w:r>
      <w:r w:rsidR="00340264">
        <w:rPr>
          <w:rFonts w:ascii="Times New Roman" w:eastAsia="Times New Roman" w:hAnsi="Times New Roman"/>
          <w:szCs w:val="24"/>
          <w:lang w:eastAsia="ru-RU"/>
        </w:rPr>
        <w:t>При этом</w:t>
      </w:r>
      <w:r w:rsidR="00612CDE">
        <w:rPr>
          <w:rFonts w:ascii="Times New Roman" w:eastAsia="Times New Roman" w:hAnsi="Times New Roman"/>
          <w:szCs w:val="24"/>
          <w:lang w:eastAsia="ru-RU"/>
        </w:rPr>
        <w:t xml:space="preserve"> тип котировки для определения Ц</w:t>
      </w:r>
      <w:r w:rsidR="00340264">
        <w:rPr>
          <w:rFonts w:ascii="Times New Roman" w:eastAsia="Times New Roman" w:hAnsi="Times New Roman"/>
          <w:szCs w:val="24"/>
          <w:lang w:eastAsia="ru-RU"/>
        </w:rPr>
        <w:t>ены Референсного актива определяется в Решении о ключевых условиях.</w:t>
      </w:r>
    </w:p>
    <w:p w14:paraId="56B3F6DA" w14:textId="745E7260"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w:t>
      </w:r>
      <w:r w:rsidR="00340264">
        <w:rPr>
          <w:rFonts w:ascii="Times New Roman" w:eastAsia="Times New Roman" w:hAnsi="Times New Roman"/>
          <w:lang w:eastAsia="ru-RU"/>
        </w:rPr>
        <w:t>Ц</w:t>
      </w:r>
      <w:r w:rsidR="00340264" w:rsidRPr="00FA6BBF">
        <w:rPr>
          <w:rFonts w:ascii="Times New Roman" w:eastAsia="Times New Roman" w:hAnsi="Times New Roman"/>
          <w:lang w:eastAsia="ru-RU"/>
        </w:rPr>
        <w:t>ена</w:t>
      </w:r>
      <w:r w:rsidRPr="00FA6BBF">
        <w:rPr>
          <w:rFonts w:ascii="Times New Roman" w:eastAsia="Times New Roman" w:hAnsi="Times New Roman"/>
          <w:lang w:eastAsia="ru-RU"/>
        </w:rPr>
        <w:t xml:space="preserve"> Референсного актива определяется в следующем порядке. </w:t>
      </w:r>
    </w:p>
    <w:p w14:paraId="5111FC49" w14:textId="29AA79BD"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Расчётный агент запрашивает у Дилеров</w:t>
      </w:r>
      <w:r w:rsidRPr="00FA6BBF">
        <w:rPr>
          <w:rFonts w:ascii="Times New Roman" w:eastAsia="Times New Roman" w:hAnsi="Times New Roman"/>
          <w:lang w:eastAsia="ru-RU"/>
        </w:rPr>
        <w:noBreakHyphen/>
        <w:t xml:space="preserve">ориентиров оферты на покупку ими Референсного актива в количестве, соответствующем Объему актива, в дату, по состоянию на которую должна быть определена Цена в соответствии с Решением о выпуске и (или) Решением о ключевых условиях. Ценой Референсного актива </w:t>
      </w:r>
      <w:r w:rsidR="00340264">
        <w:rPr>
          <w:rFonts w:ascii="Times New Roman" w:eastAsia="Times New Roman" w:hAnsi="Times New Roman"/>
          <w:lang w:eastAsia="ru-RU"/>
        </w:rPr>
        <w:t>будет считаться</w:t>
      </w:r>
      <w:r w:rsidR="00340264" w:rsidRPr="00FA6BBF">
        <w:rPr>
          <w:rFonts w:ascii="Times New Roman" w:eastAsia="Times New Roman" w:hAnsi="Times New Roman"/>
          <w:lang w:eastAsia="ru-RU"/>
        </w:rPr>
        <w:t xml:space="preserve"> </w:t>
      </w:r>
      <w:r w:rsidRPr="00FA6BBF">
        <w:rPr>
          <w:rFonts w:ascii="Times New Roman" w:eastAsia="Times New Roman" w:hAnsi="Times New Roman"/>
          <w:lang w:eastAsia="ru-RU"/>
        </w:rPr>
        <w:t>наибольшая цена из указанных в офертах Дилеров-ориентиров, поступивших в течение 1 (одного) Рабочего дня, следующих за датой запроса.</w:t>
      </w:r>
    </w:p>
    <w:p w14:paraId="3A08565C" w14:textId="5E4426CC"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Запрос Расчетным агентом оферт на покупку Референсного актива у Дилеров-ориентиров осуществляется в соответствии с </w:t>
      </w:r>
      <w:r w:rsidR="00C207D5" w:rsidRPr="00EE1E1E">
        <w:rPr>
          <w:rFonts w:ascii="Times New Roman" w:eastAsia="Times New Roman" w:hAnsi="Times New Roman"/>
          <w:lang w:eastAsia="ru-RU"/>
        </w:rPr>
        <w:t>пунктом</w:t>
      </w:r>
      <w:r w:rsidRPr="00EE1E1E">
        <w:rPr>
          <w:rFonts w:ascii="Times New Roman" w:eastAsia="Times New Roman" w:hAnsi="Times New Roman"/>
          <w:lang w:eastAsia="ru-RU"/>
        </w:rPr>
        <w:t xml:space="preserve"> </w:t>
      </w:r>
      <w:r w:rsidRPr="00EE1E1E">
        <w:rPr>
          <w:rFonts w:ascii="Times New Roman" w:hAnsi="Times New Roman"/>
        </w:rPr>
        <w:t>1</w:t>
      </w:r>
      <w:r w:rsidR="00EE1E1E" w:rsidRPr="00EE1E1E">
        <w:rPr>
          <w:rFonts w:ascii="Times New Roman" w:hAnsi="Times New Roman"/>
        </w:rPr>
        <w:t>2</w:t>
      </w:r>
      <w:r w:rsidRPr="00EE1E1E">
        <w:rPr>
          <w:rFonts w:ascii="Times New Roman" w:hAnsi="Times New Roman"/>
        </w:rPr>
        <w:t>.3</w:t>
      </w:r>
      <w:r w:rsidRPr="00FA6BBF">
        <w:rPr>
          <w:rFonts w:ascii="Times New Roman" w:eastAsia="Times New Roman" w:hAnsi="Times New Roman"/>
          <w:lang w:eastAsia="ru-RU"/>
        </w:rPr>
        <w:t xml:space="preserve"> Решения о выпуске. </w:t>
      </w:r>
    </w:p>
    <w:p w14:paraId="6CE5D917" w14:textId="45F476DC"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Если ни одна оферта на приобретение Референсного актива в Объёме актива не предоставлена Дилерами-ориентирами в указанный в предыдущем абзаце срок, то Расчётный агент не позднее следующего Рабочего дня повторно запрашивает у Дилеров-ориентиров оферты на приобретение Референсного актива в любом количестве, в котором Дилеры-ориентиры актива будут готовы приобрести Референсный актив, но не более Объема актива.</w:t>
      </w:r>
    </w:p>
    <w:p w14:paraId="48C6471C" w14:textId="6D0D0238"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Если совокупное количество Референсного актива, указанное в офертах Дилеров-ориентиров, полученных в течение 1 (одного) Рабочего дня, следующих за датой повторного запроса, будет равно Объёму актива, то ценой (котировкой) Референсного актива является средневзвешенное значение цен, указанных в офертах, где в качестве коэффициентов взвешивания применяется количество Референсного актива, указанное в офертах.</w:t>
      </w:r>
    </w:p>
    <w:p w14:paraId="79A2CB78" w14:textId="78038A01"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Если совокупное количество Референсного актива, указанное в офертах Дилеров-ориентиров, полученных в течение </w:t>
      </w:r>
      <w:r w:rsidRPr="00FA6BBF">
        <w:rPr>
          <w:rFonts w:ascii="Times New Roman" w:hAnsi="Times New Roman"/>
        </w:rPr>
        <w:t>1 (одного) Рабочего дня, следующего за датой повторного запроса</w:t>
      </w:r>
      <w:r w:rsidRPr="00FA6BBF">
        <w:rPr>
          <w:rFonts w:ascii="Times New Roman" w:eastAsia="Times New Roman" w:hAnsi="Times New Roman"/>
          <w:lang w:eastAsia="ru-RU"/>
        </w:rPr>
        <w:t xml:space="preserve">, будет больше, чем Объём актива, то </w:t>
      </w:r>
      <w:r w:rsidR="00340264">
        <w:rPr>
          <w:rFonts w:ascii="Times New Roman" w:eastAsia="Times New Roman" w:hAnsi="Times New Roman"/>
          <w:lang w:eastAsia="ru-RU"/>
        </w:rPr>
        <w:t>Ц</w:t>
      </w:r>
      <w:r w:rsidRPr="00FA6BBF">
        <w:rPr>
          <w:rFonts w:ascii="Times New Roman" w:eastAsia="Times New Roman" w:hAnsi="Times New Roman"/>
          <w:lang w:eastAsia="ru-RU"/>
        </w:rPr>
        <w:t>еной Референсного актива является средневзвешенное значений наилучшей комбинации цен полученных оферт, т.е. средневзвешенное значение цен, указанных в полученных офертах с наиболее выгодными ценами. Для целей определения наилучшей комбинации оферт по общему правилу используется всё количество Референсного актива, указанное в оферте, однако оферта, по которой количество Референсного актива в совокупности с количеством Референсного актива в более выгодных офертах, превышает Объём актива, для целей расчёта считается предоставленной в той части, в которой количество указанного в ней Референсного актива в совокупности с другими офертами равно Объёму актива.</w:t>
      </w:r>
    </w:p>
    <w:p w14:paraId="7564B3AD" w14:textId="0AF80C1A"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Если совокупное количество Референсного актива, указанное в офертах Дилеров-ориентиров, полученных в течение </w:t>
      </w:r>
      <w:r w:rsidRPr="00FA6BBF">
        <w:rPr>
          <w:rFonts w:ascii="Times New Roman" w:hAnsi="Times New Roman"/>
        </w:rPr>
        <w:t>1 (одного) Рабочего дня, следующего за датой повторного запроса</w:t>
      </w:r>
      <w:r w:rsidRPr="00FA6BBF">
        <w:rPr>
          <w:rFonts w:ascii="Times New Roman" w:eastAsia="Times New Roman" w:hAnsi="Times New Roman"/>
          <w:lang w:eastAsia="ru-RU"/>
        </w:rPr>
        <w:t>, будет меньше, чем Объем актива, то Эмитент имеет право принять решение о приобретении (оставлении за собой) части Референсного актива. В таком случае для целей определения Цены считается, что на приобретение Референсного актива выставлена гипотетическая оферта Эмитента со следующими условиями:</w:t>
      </w:r>
    </w:p>
    <w:p w14:paraId="334DE211" w14:textId="749968B7" w:rsidR="00556D29" w:rsidRPr="00FA6BBF" w:rsidRDefault="00556D29" w:rsidP="009574DA">
      <w:pPr>
        <w:widowControl w:val="0"/>
        <w:numPr>
          <w:ilvl w:val="0"/>
          <w:numId w:val="3"/>
        </w:numPr>
        <w:autoSpaceDE w:val="0"/>
        <w:autoSpaceDN w:val="0"/>
        <w:adjustRightInd w:val="0"/>
        <w:spacing w:after="200" w:line="240" w:lineRule="auto"/>
        <w:ind w:hanging="294"/>
        <w:contextualSpacing/>
        <w:jc w:val="both"/>
        <w:rPr>
          <w:rFonts w:ascii="Times New Roman" w:eastAsia="Times New Roman" w:hAnsi="Times New Roman"/>
          <w:lang w:eastAsia="ru-RU"/>
        </w:rPr>
      </w:pPr>
      <w:r w:rsidRPr="00FA6BBF">
        <w:rPr>
          <w:rFonts w:ascii="Times New Roman" w:eastAsia="Times New Roman" w:hAnsi="Times New Roman"/>
          <w:lang w:eastAsia="ru-RU"/>
        </w:rPr>
        <w:t xml:space="preserve">количество Референсного актива равное Объёму актива за вычетом совокупного количества Референсного актива, в отношении которого предоставлены оферты Дилеров-ориентиров (остаток Референсного актива); </w:t>
      </w:r>
    </w:p>
    <w:p w14:paraId="4DE68782" w14:textId="2513DB39" w:rsidR="00556D29" w:rsidRPr="00FA6BBF" w:rsidRDefault="00556D29" w:rsidP="009574DA">
      <w:pPr>
        <w:widowControl w:val="0"/>
        <w:numPr>
          <w:ilvl w:val="0"/>
          <w:numId w:val="3"/>
        </w:numPr>
        <w:autoSpaceDE w:val="0"/>
        <w:autoSpaceDN w:val="0"/>
        <w:adjustRightInd w:val="0"/>
        <w:spacing w:after="120" w:line="240" w:lineRule="auto"/>
        <w:ind w:hanging="294"/>
        <w:jc w:val="both"/>
        <w:rPr>
          <w:rFonts w:ascii="Times New Roman" w:eastAsia="Times New Roman" w:hAnsi="Times New Roman"/>
          <w:lang w:eastAsia="ru-RU"/>
        </w:rPr>
      </w:pPr>
      <w:r w:rsidRPr="00FA6BBF">
        <w:rPr>
          <w:rFonts w:ascii="Times New Roman" w:eastAsia="Times New Roman" w:hAnsi="Times New Roman"/>
          <w:lang w:eastAsia="ru-RU"/>
        </w:rPr>
        <w:t>цена Референсного актива, равная наименьшей из цен Референсного актива, содержащихся в офертах Дилеров-ориентиров актива, предоставленных на основании повторного запроса Расчетного агента.</w:t>
      </w:r>
    </w:p>
    <w:p w14:paraId="1FE95E32" w14:textId="78D37E88" w:rsidR="00556D29" w:rsidRPr="00FA6BBF" w:rsidRDefault="00556D29" w:rsidP="00C1613C">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Если Эмитент не принимает решения о приобретении остатка Референсного актива, то для целей определения Цены считается, что на приобретение Референсного актива выставлена гипотетическая оферта Эмитента со следующими условиями:</w:t>
      </w:r>
    </w:p>
    <w:p w14:paraId="56CF6114" w14:textId="6ABC2BA9" w:rsidR="00556D29" w:rsidRPr="00FA6BBF" w:rsidRDefault="00556D29" w:rsidP="009574DA">
      <w:pPr>
        <w:widowControl w:val="0"/>
        <w:numPr>
          <w:ilvl w:val="0"/>
          <w:numId w:val="3"/>
        </w:numPr>
        <w:autoSpaceDE w:val="0"/>
        <w:autoSpaceDN w:val="0"/>
        <w:adjustRightInd w:val="0"/>
        <w:spacing w:after="200" w:line="240" w:lineRule="auto"/>
        <w:ind w:hanging="294"/>
        <w:contextualSpacing/>
        <w:jc w:val="both"/>
        <w:rPr>
          <w:rFonts w:ascii="Times New Roman" w:eastAsia="Times New Roman" w:hAnsi="Times New Roman"/>
          <w:lang w:eastAsia="ru-RU"/>
        </w:rPr>
      </w:pPr>
      <w:r w:rsidRPr="00FA6BBF">
        <w:rPr>
          <w:rFonts w:ascii="Times New Roman" w:eastAsia="Times New Roman" w:hAnsi="Times New Roman"/>
          <w:lang w:eastAsia="ru-RU"/>
        </w:rPr>
        <w:t xml:space="preserve">количество Референсного актива, равное остатку Референсного актива; </w:t>
      </w:r>
    </w:p>
    <w:p w14:paraId="6CCC2FF4" w14:textId="7526DD0A" w:rsidR="00556D29" w:rsidRPr="00FA6BBF" w:rsidRDefault="00556D29" w:rsidP="00C1613C">
      <w:pPr>
        <w:widowControl w:val="0"/>
        <w:numPr>
          <w:ilvl w:val="0"/>
          <w:numId w:val="3"/>
        </w:numPr>
        <w:autoSpaceDE w:val="0"/>
        <w:autoSpaceDN w:val="0"/>
        <w:adjustRightInd w:val="0"/>
        <w:spacing w:after="120" w:line="240" w:lineRule="auto"/>
        <w:ind w:left="715" w:hanging="295"/>
        <w:jc w:val="both"/>
        <w:rPr>
          <w:rFonts w:ascii="Times New Roman" w:eastAsia="Times New Roman" w:hAnsi="Times New Roman"/>
          <w:lang w:eastAsia="ru-RU"/>
        </w:rPr>
      </w:pPr>
      <w:r w:rsidRPr="00FA6BBF">
        <w:rPr>
          <w:rFonts w:ascii="Times New Roman" w:eastAsia="Times New Roman" w:hAnsi="Times New Roman"/>
          <w:lang w:eastAsia="ru-RU"/>
        </w:rPr>
        <w:t>цена Референсного актива, равная нулю.</w:t>
      </w:r>
    </w:p>
    <w:p w14:paraId="70588EDC" w14:textId="6B0DC83C"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Расчётный агент определяет </w:t>
      </w:r>
      <w:r w:rsidR="00340264">
        <w:rPr>
          <w:rFonts w:ascii="Times New Roman" w:eastAsia="Times New Roman" w:hAnsi="Times New Roman"/>
          <w:lang w:eastAsia="ru-RU"/>
        </w:rPr>
        <w:t>Ц</w:t>
      </w:r>
      <w:r w:rsidRPr="00FA6BBF">
        <w:rPr>
          <w:rFonts w:ascii="Times New Roman" w:eastAsia="Times New Roman" w:hAnsi="Times New Roman"/>
          <w:lang w:eastAsia="ru-RU"/>
        </w:rPr>
        <w:t>ену Референсного актива как средневзвешенное значение между значениями цена в каждой оферте (в том числе в гипотетической оферте Эмитента), с учетом количества Референсного актива, указанного в офертах.</w:t>
      </w:r>
    </w:p>
    <w:p w14:paraId="106D8B6E" w14:textId="104F0253"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 xml:space="preserve">Если Дилеры-ориентиры актива не предоставят ни одной оферты, </w:t>
      </w:r>
      <w:r w:rsidR="00340264">
        <w:rPr>
          <w:rFonts w:ascii="Times New Roman" w:eastAsia="Times New Roman" w:hAnsi="Times New Roman"/>
          <w:lang w:eastAsia="ru-RU"/>
        </w:rPr>
        <w:t>Ц</w:t>
      </w:r>
      <w:r w:rsidRPr="00FA6BBF">
        <w:rPr>
          <w:rFonts w:ascii="Times New Roman" w:eastAsia="Times New Roman" w:hAnsi="Times New Roman"/>
          <w:lang w:eastAsia="ru-RU"/>
        </w:rPr>
        <w:t xml:space="preserve">ена Референсного актива </w:t>
      </w:r>
      <w:r w:rsidR="00340264">
        <w:rPr>
          <w:rFonts w:ascii="Times New Roman" w:eastAsia="Times New Roman" w:hAnsi="Times New Roman"/>
          <w:lang w:eastAsia="ru-RU"/>
        </w:rPr>
        <w:t>будет считаться</w:t>
      </w:r>
      <w:r w:rsidRPr="00FA6BBF">
        <w:rPr>
          <w:rFonts w:ascii="Times New Roman" w:eastAsia="Times New Roman" w:hAnsi="Times New Roman"/>
          <w:lang w:eastAsia="ru-RU"/>
        </w:rPr>
        <w:t xml:space="preserve"> равной нулю.</w:t>
      </w:r>
    </w:p>
    <w:p w14:paraId="558AB807" w14:textId="2B07CCCB" w:rsidR="00556D29" w:rsidRPr="00FA6BBF" w:rsidRDefault="00556D29" w:rsidP="00A8666E">
      <w:pPr>
        <w:widowControl w:val="0"/>
        <w:autoSpaceDE w:val="0"/>
        <w:autoSpaceDN w:val="0"/>
        <w:adjustRightInd w:val="0"/>
        <w:spacing w:after="120" w:line="240" w:lineRule="auto"/>
        <w:jc w:val="both"/>
        <w:rPr>
          <w:rFonts w:ascii="Times New Roman" w:eastAsiaTheme="minorEastAsia" w:hAnsi="Times New Roman"/>
          <w:lang w:eastAsia="ru-RU"/>
        </w:rPr>
      </w:pPr>
      <w:r w:rsidRPr="00FA6BBF">
        <w:rPr>
          <w:rFonts w:ascii="Times New Roman" w:eastAsia="Times New Roman" w:hAnsi="Times New Roman"/>
          <w:lang w:eastAsia="ru-RU"/>
        </w:rPr>
        <w:t xml:space="preserve">Расчетный агент предоставляет Эмитенту информацию о </w:t>
      </w:r>
      <w:r w:rsidR="00340264">
        <w:rPr>
          <w:rFonts w:ascii="Times New Roman" w:eastAsia="Times New Roman" w:hAnsi="Times New Roman"/>
          <w:lang w:eastAsia="ru-RU"/>
        </w:rPr>
        <w:t>Ц</w:t>
      </w:r>
      <w:r w:rsidRPr="00FA6BBF">
        <w:rPr>
          <w:rFonts w:ascii="Times New Roman" w:eastAsia="Times New Roman" w:hAnsi="Times New Roman"/>
          <w:lang w:eastAsia="ru-RU"/>
        </w:rPr>
        <w:t xml:space="preserve">ене Референсного актива не позднее Рабочего дня, следующего за днем ее определения. Эмитент не позднее Рабочего дня, следующего за днем получения информации о значении </w:t>
      </w:r>
      <w:r w:rsidR="00340264">
        <w:rPr>
          <w:rFonts w:ascii="Times New Roman" w:eastAsia="Times New Roman" w:hAnsi="Times New Roman"/>
          <w:lang w:eastAsia="ru-RU"/>
        </w:rPr>
        <w:t>Ц</w:t>
      </w:r>
      <w:r w:rsidRPr="00FA6BBF">
        <w:rPr>
          <w:rFonts w:ascii="Times New Roman" w:eastAsia="Times New Roman" w:hAnsi="Times New Roman"/>
          <w:lang w:eastAsia="ru-RU"/>
        </w:rPr>
        <w:t>ены от Расчётного агента и не позднее Рабочего дня до даты, когда выплаты по Облигациям, определяемые по сумме, для установления размера которой определяется значение Цены, должны быть осуществлены в пользу владельцев Облигаций</w:t>
      </w:r>
      <w:r w:rsidR="002777C5">
        <w:rPr>
          <w:rFonts w:ascii="Times New Roman" w:eastAsia="Times New Roman" w:hAnsi="Times New Roman"/>
          <w:lang w:eastAsia="ru-RU"/>
        </w:rPr>
        <w:t>,</w:t>
      </w:r>
      <w:r w:rsidRPr="00FA6BBF">
        <w:rPr>
          <w:rFonts w:ascii="Times New Roman" w:eastAsia="Times New Roman" w:hAnsi="Times New Roman"/>
          <w:lang w:eastAsia="ru-RU"/>
        </w:rPr>
        <w:t xml:space="preserve"> обязан раскрыть эту информацию в Ленте новостей и на Странице в сети Интернет в форме сообщения о существенном факте</w:t>
      </w:r>
      <w:r w:rsidRPr="00FA6BBF">
        <w:rPr>
          <w:rFonts w:ascii="Times New Roman" w:eastAsiaTheme="minorEastAsia" w:hAnsi="Times New Roman"/>
          <w:lang w:eastAsia="ru-RU"/>
        </w:rPr>
        <w:t>.</w:t>
      </w:r>
    </w:p>
    <w:p w14:paraId="45C2BFCE" w14:textId="5870BA35" w:rsidR="00556D29" w:rsidRPr="00FA6BBF" w:rsidRDefault="00556D29" w:rsidP="00A8666E">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heme="minorEastAsia" w:hAnsi="Times New Roman"/>
          <w:lang w:eastAsia="ru-RU"/>
        </w:rPr>
        <w:t xml:space="preserve">В случае наступления </w:t>
      </w:r>
      <w:r w:rsidR="004D44D7" w:rsidRPr="00FA6BBF">
        <w:rPr>
          <w:rFonts w:ascii="Times New Roman" w:eastAsiaTheme="minorEastAsia" w:hAnsi="Times New Roman"/>
          <w:lang w:eastAsia="ru-RU"/>
        </w:rPr>
        <w:t>События корректировки</w:t>
      </w:r>
      <w:r w:rsidR="00911C39" w:rsidRPr="00FA6BBF">
        <w:rPr>
          <w:rFonts w:ascii="Times New Roman" w:eastAsiaTheme="minorEastAsia" w:hAnsi="Times New Roman"/>
          <w:lang w:eastAsia="ru-RU"/>
        </w:rPr>
        <w:t>,</w:t>
      </w:r>
      <w:r w:rsidR="00F80888" w:rsidRPr="00FA6BBF">
        <w:rPr>
          <w:rFonts w:ascii="Times New Roman" w:eastAsiaTheme="minorEastAsia" w:hAnsi="Times New Roman"/>
          <w:lang w:eastAsia="ru-RU"/>
        </w:rPr>
        <w:t xml:space="preserve"> </w:t>
      </w:r>
      <w:r w:rsidRPr="00FA6BBF">
        <w:rPr>
          <w:rFonts w:ascii="Times New Roman" w:eastAsiaTheme="minorEastAsia" w:hAnsi="Times New Roman"/>
          <w:lang w:eastAsia="ru-RU"/>
        </w:rPr>
        <w:t xml:space="preserve">Цена </w:t>
      </w:r>
      <w:r w:rsidR="00F80888" w:rsidRPr="00FA6BBF">
        <w:rPr>
          <w:rFonts w:ascii="Times New Roman" w:eastAsiaTheme="minorEastAsia" w:hAnsi="Times New Roman"/>
          <w:lang w:eastAsia="ru-RU"/>
        </w:rPr>
        <w:t xml:space="preserve">определяется с учётом корректировок, производимых </w:t>
      </w:r>
      <w:r w:rsidRPr="00FA6BBF">
        <w:rPr>
          <w:rFonts w:ascii="Times New Roman" w:eastAsiaTheme="minorEastAsia" w:hAnsi="Times New Roman"/>
          <w:lang w:eastAsia="ru-RU"/>
        </w:rPr>
        <w:t xml:space="preserve">Расчётным агентом в соответствии с </w:t>
      </w:r>
      <w:r w:rsidRPr="00EE1E1E">
        <w:rPr>
          <w:rFonts w:ascii="Times New Roman" w:eastAsiaTheme="minorEastAsia" w:hAnsi="Times New Roman"/>
          <w:lang w:eastAsia="ru-RU"/>
        </w:rPr>
        <w:t xml:space="preserve">пунктом </w:t>
      </w:r>
      <w:r w:rsidRPr="00EE1E1E">
        <w:rPr>
          <w:rFonts w:ascii="Times New Roman" w:hAnsi="Times New Roman"/>
        </w:rPr>
        <w:t>1</w:t>
      </w:r>
      <w:r w:rsidR="00EE1E1E" w:rsidRPr="00EE1E1E">
        <w:rPr>
          <w:rFonts w:ascii="Times New Roman" w:hAnsi="Times New Roman"/>
        </w:rPr>
        <w:t>2</w:t>
      </w:r>
      <w:r w:rsidRPr="00EE1E1E">
        <w:rPr>
          <w:rFonts w:ascii="Times New Roman" w:hAnsi="Times New Roman"/>
        </w:rPr>
        <w:t>.2</w:t>
      </w:r>
      <w:r w:rsidRPr="00FA6BBF">
        <w:rPr>
          <w:rFonts w:ascii="Times New Roman" w:eastAsiaTheme="minorEastAsia" w:hAnsi="Times New Roman"/>
          <w:lang w:eastAsia="ru-RU"/>
        </w:rPr>
        <w:t xml:space="preserve"> Решения о выпуске.</w:t>
      </w:r>
    </w:p>
    <w:p w14:paraId="0E6E3163" w14:textId="3EE6A121" w:rsidR="004F33AC" w:rsidRPr="00FA6BBF" w:rsidRDefault="004F33AC" w:rsidP="00380EC5">
      <w:pPr>
        <w:pStyle w:val="Default"/>
        <w:spacing w:after="240"/>
        <w:jc w:val="both"/>
        <w:outlineLvl w:val="0"/>
        <w:rPr>
          <w:sz w:val="22"/>
        </w:rPr>
      </w:pPr>
      <w:r w:rsidRPr="00FA6BBF">
        <w:rPr>
          <w:bCs/>
          <w:iCs/>
          <w:sz w:val="22"/>
          <w:szCs w:val="22"/>
          <w:u w:val="single"/>
        </w:rPr>
        <w:t>Эмитент</w:t>
      </w:r>
      <w:r w:rsidRPr="00FA6BBF">
        <w:rPr>
          <w:bCs/>
          <w:iCs/>
          <w:sz w:val="22"/>
          <w:szCs w:val="22"/>
        </w:rPr>
        <w:t xml:space="preserve"> – Банк ВТБ (публичное акционерное общество), ОГРН 1027739609391.</w:t>
      </w:r>
    </w:p>
    <w:p w14:paraId="3469588A" w14:textId="0F30E119" w:rsidR="004F5FD7" w:rsidRPr="00FA6BBF" w:rsidRDefault="004F5FD7" w:rsidP="00614FFF">
      <w:pPr>
        <w:autoSpaceDE w:val="0"/>
        <w:autoSpaceDN w:val="0"/>
        <w:adjustRightInd w:val="0"/>
        <w:spacing w:before="20" w:after="24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bCs/>
          <w:iCs/>
          <w:u w:val="single"/>
          <w:lang w:eastAsia="ru-RU"/>
        </w:rPr>
        <w:t>Эмитент актива</w:t>
      </w:r>
      <w:r w:rsidR="007C1FBC" w:rsidRPr="00FA6BBF">
        <w:rPr>
          <w:rFonts w:ascii="Times New Roman" w:eastAsia="Times New Roman" w:hAnsi="Times New Roman"/>
          <w:bCs/>
          <w:iCs/>
          <w:lang w:eastAsia="ru-RU"/>
        </w:rPr>
        <w:t xml:space="preserve"> – лицо, выпустившее и (или) эмитировавшее </w:t>
      </w:r>
      <w:r w:rsidR="00EC05E6" w:rsidRPr="00FA6BBF">
        <w:rPr>
          <w:rFonts w:ascii="Times New Roman" w:eastAsia="Times New Roman" w:hAnsi="Times New Roman"/>
          <w:bCs/>
          <w:iCs/>
          <w:lang w:eastAsia="ru-RU"/>
        </w:rPr>
        <w:t>ценную бумагу, являющуюся Референсным активом</w:t>
      </w:r>
      <w:r w:rsidR="007C1FBC" w:rsidRPr="00FA6BBF">
        <w:rPr>
          <w:rFonts w:ascii="Times New Roman" w:eastAsia="Times New Roman" w:hAnsi="Times New Roman"/>
          <w:bCs/>
          <w:iCs/>
          <w:lang w:eastAsia="ru-RU"/>
        </w:rPr>
        <w:t>.</w:t>
      </w:r>
    </w:p>
    <w:p w14:paraId="48767B1A" w14:textId="1B650016" w:rsidR="00565293" w:rsidRPr="00FA6BBF" w:rsidRDefault="00565293" w:rsidP="00614FFF">
      <w:pPr>
        <w:autoSpaceDE w:val="0"/>
        <w:autoSpaceDN w:val="0"/>
        <w:adjustRightInd w:val="0"/>
        <w:spacing w:before="20" w:after="240" w:line="240" w:lineRule="auto"/>
        <w:jc w:val="both"/>
        <w:outlineLvl w:val="0"/>
        <w:rPr>
          <w:rFonts w:ascii="Times New Roman" w:eastAsia="Times New Roman" w:hAnsi="Times New Roman"/>
          <w:bCs/>
          <w:iCs/>
          <w:lang w:eastAsia="ru-RU"/>
        </w:rPr>
      </w:pPr>
      <w:r w:rsidRPr="00FA6BBF">
        <w:rPr>
          <w:rFonts w:ascii="Times New Roman" w:eastAsia="Times New Roman" w:hAnsi="Times New Roman"/>
          <w:bCs/>
          <w:iCs/>
          <w:u w:val="single"/>
          <w:lang w:eastAsia="ru-RU"/>
        </w:rPr>
        <w:t>Эффект памяти</w:t>
      </w:r>
      <w:r w:rsidRPr="00FA6BBF">
        <w:rPr>
          <w:rFonts w:ascii="Times New Roman" w:eastAsia="Times New Roman" w:hAnsi="Times New Roman"/>
          <w:bCs/>
          <w:iCs/>
          <w:lang w:eastAsia="ru-RU"/>
        </w:rPr>
        <w:t xml:space="preserve"> – условие, при котором</w:t>
      </w:r>
      <w:r w:rsidR="00E7012A" w:rsidRPr="00FA6BBF">
        <w:rPr>
          <w:rFonts w:ascii="Times New Roman" w:eastAsia="Times New Roman" w:hAnsi="Times New Roman"/>
          <w:bCs/>
          <w:iCs/>
          <w:lang w:eastAsia="ru-RU"/>
        </w:rPr>
        <w:t xml:space="preserve"> дополнительный</w:t>
      </w:r>
      <w:r w:rsidRPr="00FA6BBF">
        <w:rPr>
          <w:rFonts w:ascii="Times New Roman" w:eastAsia="Times New Roman" w:hAnsi="Times New Roman"/>
          <w:bCs/>
          <w:iCs/>
          <w:lang w:eastAsia="ru-RU"/>
        </w:rPr>
        <w:t xml:space="preserve"> доход по Облигации, не выплаченный по причине достижения </w:t>
      </w:r>
      <w:r w:rsidR="00BC48AC" w:rsidRPr="00FA6BBF">
        <w:rPr>
          <w:rFonts w:ascii="Times New Roman" w:eastAsia="Times New Roman" w:hAnsi="Times New Roman"/>
          <w:bCs/>
          <w:iCs/>
          <w:lang w:eastAsia="ru-RU"/>
        </w:rPr>
        <w:t xml:space="preserve">в соответствующую Дату оценки </w:t>
      </w:r>
      <w:r w:rsidRPr="00FA6BBF">
        <w:rPr>
          <w:rFonts w:ascii="Times New Roman" w:eastAsia="Times New Roman" w:hAnsi="Times New Roman"/>
          <w:bCs/>
          <w:iCs/>
          <w:lang w:eastAsia="ru-RU"/>
        </w:rPr>
        <w:t xml:space="preserve">Барьера </w:t>
      </w:r>
      <w:r w:rsidR="00BC48AC" w:rsidRPr="00FA6BBF">
        <w:rPr>
          <w:rFonts w:ascii="Times New Roman" w:eastAsia="Times New Roman" w:hAnsi="Times New Roman"/>
          <w:bCs/>
          <w:iCs/>
          <w:lang w:eastAsia="ru-RU"/>
        </w:rPr>
        <w:t>отмены</w:t>
      </w:r>
      <w:r w:rsidRPr="00FA6BBF">
        <w:rPr>
          <w:rFonts w:ascii="Times New Roman" w:eastAsia="Times New Roman" w:hAnsi="Times New Roman"/>
          <w:bCs/>
          <w:iCs/>
          <w:lang w:eastAsia="ru-RU"/>
        </w:rPr>
        <w:t xml:space="preserve">, должен быть выплачен в наиболее раннюю следующую </w:t>
      </w:r>
      <w:r w:rsidR="00F8384F" w:rsidRPr="00FA6BBF">
        <w:rPr>
          <w:rFonts w:ascii="Times New Roman" w:eastAsia="Times New Roman" w:hAnsi="Times New Roman"/>
          <w:bCs/>
          <w:iCs/>
          <w:lang w:eastAsia="ru-RU"/>
        </w:rPr>
        <w:t>Д</w:t>
      </w:r>
      <w:r w:rsidRPr="00FA6BBF">
        <w:rPr>
          <w:rFonts w:ascii="Times New Roman" w:eastAsia="Times New Roman" w:hAnsi="Times New Roman"/>
          <w:bCs/>
          <w:iCs/>
          <w:lang w:eastAsia="ru-RU"/>
        </w:rPr>
        <w:t xml:space="preserve">ату выплаты, если в </w:t>
      </w:r>
      <w:r w:rsidR="00F8384F" w:rsidRPr="00FA6BBF">
        <w:rPr>
          <w:rFonts w:ascii="Times New Roman" w:eastAsia="Times New Roman" w:hAnsi="Times New Roman"/>
          <w:bCs/>
          <w:iCs/>
          <w:lang w:eastAsia="ru-RU"/>
        </w:rPr>
        <w:t xml:space="preserve">предшествующую </w:t>
      </w:r>
      <w:r w:rsidRPr="00FA6BBF">
        <w:rPr>
          <w:rFonts w:ascii="Times New Roman" w:eastAsia="Times New Roman" w:hAnsi="Times New Roman"/>
          <w:bCs/>
          <w:iCs/>
          <w:lang w:eastAsia="ru-RU"/>
        </w:rPr>
        <w:t xml:space="preserve">ей Дату оценки </w:t>
      </w:r>
      <w:r w:rsidR="00BC48AC" w:rsidRPr="00FA6BBF">
        <w:rPr>
          <w:rFonts w:ascii="Times New Roman" w:eastAsia="Times New Roman" w:hAnsi="Times New Roman"/>
          <w:bCs/>
          <w:iCs/>
          <w:lang w:eastAsia="ru-RU"/>
        </w:rPr>
        <w:t>будет достигнут</w:t>
      </w:r>
      <w:r w:rsidRPr="00FA6BBF">
        <w:rPr>
          <w:rFonts w:ascii="Times New Roman" w:eastAsia="Times New Roman" w:hAnsi="Times New Roman"/>
          <w:bCs/>
          <w:iCs/>
          <w:lang w:eastAsia="ru-RU"/>
        </w:rPr>
        <w:t xml:space="preserve"> Барьер </w:t>
      </w:r>
      <w:r w:rsidR="00F8384F" w:rsidRPr="00FA6BBF">
        <w:rPr>
          <w:rFonts w:ascii="Times New Roman" w:eastAsia="Times New Roman" w:hAnsi="Times New Roman"/>
          <w:bCs/>
          <w:iCs/>
          <w:lang w:eastAsia="ru-RU"/>
        </w:rPr>
        <w:t>эффекта памяти</w:t>
      </w:r>
      <w:r w:rsidR="00BC48AC" w:rsidRPr="00FA6BBF">
        <w:rPr>
          <w:rFonts w:ascii="Times New Roman" w:eastAsia="Times New Roman" w:hAnsi="Times New Roman"/>
          <w:bCs/>
          <w:iCs/>
          <w:lang w:eastAsia="ru-RU"/>
        </w:rPr>
        <w:t xml:space="preserve">, в соответствии с пунктом </w:t>
      </w:r>
      <w:r w:rsidR="00EE1E1E" w:rsidRPr="00EE1E1E">
        <w:rPr>
          <w:rFonts w:ascii="Times New Roman" w:eastAsia="Times New Roman" w:hAnsi="Times New Roman"/>
          <w:bCs/>
          <w:iCs/>
          <w:lang w:eastAsia="ru-RU"/>
        </w:rPr>
        <w:t>5</w:t>
      </w:r>
      <w:r w:rsidR="00BC48AC" w:rsidRPr="00EE1E1E">
        <w:rPr>
          <w:rFonts w:ascii="Times New Roman" w:hAnsi="Times New Roman"/>
        </w:rPr>
        <w:t>.</w:t>
      </w:r>
      <w:r w:rsidR="00EE1E1E" w:rsidRPr="00EE1E1E">
        <w:rPr>
          <w:rFonts w:ascii="Times New Roman" w:hAnsi="Times New Roman"/>
        </w:rPr>
        <w:t>4</w:t>
      </w:r>
      <w:r w:rsidR="005E0CF0" w:rsidRPr="00FA6BBF">
        <w:rPr>
          <w:rFonts w:ascii="Times New Roman" w:eastAsia="Times New Roman" w:hAnsi="Times New Roman"/>
          <w:bCs/>
          <w:iCs/>
          <w:lang w:eastAsia="ru-RU"/>
        </w:rPr>
        <w:t xml:space="preserve"> Решения о выпуске</w:t>
      </w:r>
      <w:r w:rsidR="003D32E9">
        <w:rPr>
          <w:rFonts w:ascii="Times New Roman" w:eastAsia="Times New Roman" w:hAnsi="Times New Roman"/>
          <w:bCs/>
          <w:iCs/>
          <w:lang w:eastAsia="ru-RU"/>
        </w:rPr>
        <w:t>,</w:t>
      </w:r>
      <w:r w:rsidR="003D32E9" w:rsidRPr="00E55425">
        <w:rPr>
          <w:rFonts w:ascii="Times New Roman" w:eastAsia="Times New Roman" w:hAnsi="Times New Roman"/>
          <w:bCs/>
          <w:iCs/>
          <w:lang w:eastAsia="ru-RU"/>
        </w:rPr>
        <w:t xml:space="preserve"> </w:t>
      </w:r>
      <w:r w:rsidR="003D32E9" w:rsidRPr="00FA6BBF">
        <w:rPr>
          <w:rFonts w:ascii="Times New Roman" w:eastAsia="Times New Roman" w:hAnsi="Times New Roman"/>
          <w:bCs/>
          <w:iCs/>
          <w:lang w:eastAsia="ru-RU"/>
        </w:rPr>
        <w:t xml:space="preserve">если </w:t>
      </w:r>
      <w:r w:rsidR="003D32E9">
        <w:rPr>
          <w:rFonts w:ascii="Times New Roman" w:eastAsia="Times New Roman" w:hAnsi="Times New Roman"/>
          <w:bCs/>
          <w:iCs/>
          <w:lang w:eastAsia="ru-RU"/>
        </w:rPr>
        <w:t xml:space="preserve">применение Эффекта памяти </w:t>
      </w:r>
      <w:r w:rsidR="003D32E9" w:rsidRPr="00FA6BBF">
        <w:rPr>
          <w:rFonts w:ascii="Times New Roman" w:eastAsia="Times New Roman" w:hAnsi="Times New Roman"/>
          <w:bCs/>
          <w:iCs/>
          <w:lang w:eastAsia="ru-RU"/>
        </w:rPr>
        <w:t>предусмотрено Решением о ключевых условиях</w:t>
      </w:r>
      <w:r w:rsidRPr="00FA6BBF">
        <w:rPr>
          <w:rFonts w:ascii="Times New Roman" w:eastAsia="Times New Roman" w:hAnsi="Times New Roman"/>
          <w:bCs/>
          <w:iCs/>
          <w:lang w:eastAsia="ru-RU"/>
        </w:rPr>
        <w:t>.</w:t>
      </w:r>
    </w:p>
    <w:p w14:paraId="0DF11CC6" w14:textId="641F8D33" w:rsidR="007D69F2" w:rsidRPr="00FA6BBF" w:rsidRDefault="00507DCE" w:rsidP="00C1613C">
      <w:pPr>
        <w:autoSpaceDE w:val="0"/>
        <w:autoSpaceDN w:val="0"/>
        <w:adjustRightInd w:val="0"/>
        <w:spacing w:before="20" w:after="120" w:line="240" w:lineRule="auto"/>
        <w:jc w:val="both"/>
        <w:outlineLvl w:val="0"/>
        <w:rPr>
          <w:rFonts w:ascii="Times New Roman" w:eastAsia="Times New Roman" w:hAnsi="Times New Roman"/>
          <w:bCs/>
          <w:iCs/>
          <w:u w:val="single"/>
          <w:lang w:eastAsia="ru-RU"/>
        </w:rPr>
      </w:pPr>
      <w:r w:rsidRPr="00FA6BBF">
        <w:rPr>
          <w:rFonts w:ascii="Times New Roman" w:eastAsia="Times New Roman" w:hAnsi="Times New Roman"/>
          <w:bCs/>
          <w:iCs/>
          <w:u w:val="single"/>
          <w:lang w:eastAsia="ru-RU"/>
        </w:rPr>
        <w:t>Юридическое ограничение</w:t>
      </w:r>
      <w:r w:rsidRPr="00FA6BBF">
        <w:rPr>
          <w:rFonts w:ascii="Times New Roman" w:eastAsia="Times New Roman" w:hAnsi="Times New Roman"/>
          <w:bCs/>
          <w:iCs/>
          <w:lang w:eastAsia="ru-RU"/>
        </w:rPr>
        <w:t xml:space="preserve"> – </w:t>
      </w:r>
      <w:r w:rsidR="00CB5EF3" w:rsidRPr="00FA6BBF">
        <w:rPr>
          <w:rFonts w:ascii="Times New Roman" w:eastAsia="Times New Roman" w:hAnsi="Times New Roman"/>
          <w:bCs/>
          <w:iCs/>
          <w:lang w:eastAsia="ru-RU"/>
        </w:rPr>
        <w:t xml:space="preserve">обстоятельство, свидетельствующее о действиях государственных органов, способных воспрепятствовать исполнению обязательств Эмитента по Облигациям, </w:t>
      </w:r>
      <w:r w:rsidR="0012166C" w:rsidRPr="00FA6BBF">
        <w:rPr>
          <w:rFonts w:ascii="Times New Roman" w:eastAsia="Times New Roman" w:hAnsi="Times New Roman"/>
          <w:bCs/>
          <w:iCs/>
          <w:lang w:eastAsia="ru-RU"/>
        </w:rPr>
        <w:t xml:space="preserve">существующих или потенциальных </w:t>
      </w:r>
      <w:r w:rsidR="00CB5EF3" w:rsidRPr="00FA6BBF">
        <w:rPr>
          <w:rFonts w:ascii="Times New Roman" w:eastAsia="Times New Roman" w:hAnsi="Times New Roman"/>
          <w:bCs/>
          <w:iCs/>
          <w:lang w:eastAsia="ru-RU"/>
        </w:rPr>
        <w:t xml:space="preserve">обязательств Эмитента и </w:t>
      </w:r>
      <w:r w:rsidR="0012166C" w:rsidRPr="00FA6BBF">
        <w:rPr>
          <w:rFonts w:ascii="Times New Roman" w:eastAsia="Times New Roman" w:hAnsi="Times New Roman"/>
          <w:bCs/>
          <w:iCs/>
          <w:lang w:eastAsia="ru-RU"/>
        </w:rPr>
        <w:t>(или)</w:t>
      </w:r>
      <w:r w:rsidR="00CB5EF3" w:rsidRPr="00FA6BBF">
        <w:rPr>
          <w:rFonts w:ascii="Times New Roman" w:eastAsia="Times New Roman" w:hAnsi="Times New Roman"/>
          <w:bCs/>
          <w:iCs/>
          <w:lang w:eastAsia="ru-RU"/>
        </w:rPr>
        <w:t xml:space="preserve"> </w:t>
      </w:r>
      <w:r w:rsidR="001D7EC0" w:rsidRPr="00FA6BBF">
        <w:rPr>
          <w:rFonts w:ascii="Times New Roman" w:eastAsia="Times New Roman" w:hAnsi="Times New Roman"/>
          <w:bCs/>
          <w:iCs/>
          <w:lang w:eastAsia="ru-RU"/>
        </w:rPr>
        <w:t xml:space="preserve">любого из </w:t>
      </w:r>
      <w:r w:rsidR="0096451B" w:rsidRPr="00FA6BBF">
        <w:rPr>
          <w:rFonts w:ascii="Times New Roman" w:eastAsia="Times New Roman" w:hAnsi="Times New Roman"/>
          <w:bCs/>
          <w:iCs/>
          <w:lang w:eastAsia="ru-RU"/>
        </w:rPr>
        <w:t>П</w:t>
      </w:r>
      <w:r w:rsidR="001D7EC0" w:rsidRPr="00FA6BBF">
        <w:rPr>
          <w:rFonts w:ascii="Times New Roman" w:eastAsia="Times New Roman" w:hAnsi="Times New Roman"/>
          <w:bCs/>
          <w:iCs/>
          <w:lang w:eastAsia="ru-RU"/>
        </w:rPr>
        <w:t xml:space="preserve">отенциальных </w:t>
      </w:r>
      <w:r w:rsidR="00A11BEA" w:rsidRPr="00FA6BBF">
        <w:rPr>
          <w:rFonts w:ascii="Times New Roman" w:eastAsia="Times New Roman" w:hAnsi="Times New Roman"/>
          <w:bCs/>
          <w:iCs/>
          <w:lang w:eastAsia="ru-RU"/>
        </w:rPr>
        <w:t>к</w:t>
      </w:r>
      <w:r w:rsidR="00CB5EF3" w:rsidRPr="00FA6BBF">
        <w:rPr>
          <w:rFonts w:ascii="Times New Roman" w:eastAsia="Times New Roman" w:hAnsi="Times New Roman"/>
          <w:bCs/>
          <w:iCs/>
          <w:lang w:eastAsia="ru-RU"/>
        </w:rPr>
        <w:t>онтрагент</w:t>
      </w:r>
      <w:r w:rsidR="001D7EC0" w:rsidRPr="00FA6BBF">
        <w:rPr>
          <w:rFonts w:ascii="Times New Roman" w:eastAsia="Times New Roman" w:hAnsi="Times New Roman"/>
          <w:bCs/>
          <w:iCs/>
          <w:lang w:eastAsia="ru-RU"/>
        </w:rPr>
        <w:t>ов</w:t>
      </w:r>
      <w:r w:rsidR="00CB5EF3" w:rsidRPr="00FA6BBF">
        <w:rPr>
          <w:rFonts w:ascii="Times New Roman" w:eastAsia="Times New Roman" w:hAnsi="Times New Roman"/>
          <w:bCs/>
          <w:iCs/>
          <w:lang w:eastAsia="ru-RU"/>
        </w:rPr>
        <w:t xml:space="preserve"> </w:t>
      </w:r>
      <w:r w:rsidR="001D7EC0" w:rsidRPr="00FA6BBF">
        <w:rPr>
          <w:rFonts w:ascii="Times New Roman" w:eastAsia="Times New Roman" w:hAnsi="Times New Roman"/>
          <w:bCs/>
          <w:iCs/>
          <w:lang w:eastAsia="ru-RU"/>
        </w:rPr>
        <w:t>по хеджу (любого из Дилеров-ориентиров)</w:t>
      </w:r>
      <w:r w:rsidR="00CB5EF3" w:rsidRPr="00FA6BBF">
        <w:rPr>
          <w:rFonts w:ascii="Times New Roman" w:eastAsia="Times New Roman" w:hAnsi="Times New Roman"/>
          <w:bCs/>
          <w:iCs/>
          <w:lang w:eastAsia="ru-RU"/>
        </w:rPr>
        <w:t xml:space="preserve"> по </w:t>
      </w:r>
      <w:r w:rsidR="00A11BEA" w:rsidRPr="00FA6BBF">
        <w:rPr>
          <w:rFonts w:ascii="Times New Roman" w:eastAsia="Times New Roman" w:hAnsi="Times New Roman"/>
          <w:bCs/>
          <w:iCs/>
          <w:lang w:eastAsia="ru-RU"/>
        </w:rPr>
        <w:t>Гипотетической сделке хеджирования</w:t>
      </w:r>
      <w:r w:rsidR="001D7EC0" w:rsidRPr="00FA6BBF">
        <w:rPr>
          <w:rFonts w:ascii="Times New Roman" w:eastAsia="Times New Roman" w:hAnsi="Times New Roman"/>
          <w:bCs/>
          <w:iCs/>
          <w:lang w:eastAsia="ru-RU"/>
        </w:rPr>
        <w:t xml:space="preserve"> (если такая сделка заключена (имеет место), или если бы такая сделка была заключена на момент </w:t>
      </w:r>
      <w:r w:rsidR="0012166C" w:rsidRPr="00FA6BBF">
        <w:rPr>
          <w:rFonts w:ascii="Times New Roman" w:eastAsia="Times New Roman" w:hAnsi="Times New Roman"/>
          <w:bCs/>
          <w:iCs/>
          <w:lang w:eastAsia="ru-RU"/>
        </w:rPr>
        <w:t>исполнения</w:t>
      </w:r>
      <w:r w:rsidR="001D7EC0" w:rsidRPr="00FA6BBF">
        <w:rPr>
          <w:rFonts w:ascii="Times New Roman" w:eastAsia="Times New Roman" w:hAnsi="Times New Roman"/>
          <w:bCs/>
          <w:iCs/>
          <w:lang w:eastAsia="ru-RU"/>
        </w:rPr>
        <w:t xml:space="preserve"> соответствующего обстоятельства)</w:t>
      </w:r>
      <w:r w:rsidR="00CB5EF3" w:rsidRPr="00FA6BBF">
        <w:rPr>
          <w:rFonts w:ascii="Times New Roman" w:eastAsia="Times New Roman" w:hAnsi="Times New Roman"/>
          <w:bCs/>
          <w:iCs/>
          <w:lang w:eastAsia="ru-RU"/>
        </w:rPr>
        <w:t>, выражающееся в следующем</w:t>
      </w:r>
      <w:r w:rsidR="007D69F2" w:rsidRPr="00FA6BBF">
        <w:rPr>
          <w:rFonts w:ascii="Times New Roman" w:eastAsia="Times New Roman" w:hAnsi="Times New Roman"/>
          <w:bCs/>
          <w:iCs/>
          <w:lang w:eastAsia="ru-RU"/>
        </w:rPr>
        <w:t>:</w:t>
      </w:r>
    </w:p>
    <w:p w14:paraId="75E98EC6" w14:textId="39EBBE2A" w:rsidR="007D69F2" w:rsidRPr="00A8666E" w:rsidRDefault="007D69F2" w:rsidP="00DF65E3">
      <w:pPr>
        <w:pStyle w:val="ab"/>
        <w:widowControl w:val="0"/>
        <w:numPr>
          <w:ilvl w:val="0"/>
          <w:numId w:val="31"/>
        </w:numPr>
        <w:autoSpaceDE w:val="0"/>
        <w:autoSpaceDN w:val="0"/>
        <w:adjustRightInd w:val="0"/>
        <w:spacing w:after="0" w:line="240" w:lineRule="auto"/>
        <w:ind w:hanging="720"/>
        <w:jc w:val="both"/>
        <w:rPr>
          <w:rFonts w:ascii="Times New Roman" w:hAnsi="Times New Roman"/>
        </w:rPr>
      </w:pPr>
      <w:r w:rsidRPr="00A8666E">
        <w:rPr>
          <w:rFonts w:ascii="Times New Roman" w:hAnsi="Times New Roman"/>
        </w:rPr>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1740A3" w14:textId="1E0B0601" w:rsidR="007D69F2" w:rsidRPr="00A8666E" w:rsidRDefault="007D69F2" w:rsidP="00C1613C">
      <w:pPr>
        <w:pStyle w:val="ab"/>
        <w:widowControl w:val="0"/>
        <w:numPr>
          <w:ilvl w:val="0"/>
          <w:numId w:val="31"/>
        </w:numPr>
        <w:autoSpaceDE w:val="0"/>
        <w:autoSpaceDN w:val="0"/>
        <w:adjustRightInd w:val="0"/>
        <w:spacing w:after="120" w:line="240" w:lineRule="auto"/>
        <w:ind w:hanging="720"/>
        <w:jc w:val="both"/>
        <w:rPr>
          <w:rFonts w:ascii="Times New Roman" w:hAnsi="Times New Roman"/>
        </w:rPr>
      </w:pPr>
      <w:r w:rsidRPr="00A8666E">
        <w:rPr>
          <w:rFonts w:ascii="Times New Roman" w:hAnsi="Times New Roman"/>
        </w:rPr>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431766AF" w14:textId="77777777" w:rsidR="007D69F2" w:rsidRPr="00FA6BBF" w:rsidRDefault="007D69F2" w:rsidP="00C1613C">
      <w:pPr>
        <w:widowControl w:val="0"/>
        <w:autoSpaceDE w:val="0"/>
        <w:autoSpaceDN w:val="0"/>
        <w:adjustRightInd w:val="0"/>
        <w:spacing w:after="120" w:line="240" w:lineRule="auto"/>
        <w:jc w:val="both"/>
        <w:rPr>
          <w:rFonts w:ascii="Times New Roman" w:hAnsi="Times New Roman"/>
        </w:rPr>
      </w:pPr>
      <w:r w:rsidRPr="00FA6BBF">
        <w:rPr>
          <w:rFonts w:ascii="Times New Roman" w:hAnsi="Times New Roman"/>
        </w:rPr>
        <w:t>и влекущее любое из следующих последствий:</w:t>
      </w:r>
    </w:p>
    <w:p w14:paraId="73CB2DA0" w14:textId="492E01D4" w:rsidR="007D69F2" w:rsidRPr="00FA6BBF" w:rsidRDefault="007D69F2" w:rsidP="00EE1E1E">
      <w:pPr>
        <w:widowControl w:val="0"/>
        <w:autoSpaceDE w:val="0"/>
        <w:autoSpaceDN w:val="0"/>
        <w:adjustRightInd w:val="0"/>
        <w:spacing w:after="0" w:line="240" w:lineRule="auto"/>
        <w:ind w:left="709" w:hanging="709"/>
        <w:jc w:val="both"/>
        <w:rPr>
          <w:rFonts w:ascii="Times New Roman" w:hAnsi="Times New Roman"/>
        </w:rPr>
      </w:pPr>
      <w:r w:rsidRPr="00FA6BBF">
        <w:rPr>
          <w:rFonts w:ascii="Times New Roman" w:hAnsi="Times New Roman"/>
        </w:rPr>
        <w:t>(1)</w:t>
      </w:r>
      <w:r w:rsidR="00A8666E">
        <w:rPr>
          <w:rFonts w:ascii="Times New Roman" w:hAnsi="Times New Roman"/>
        </w:rPr>
        <w:tab/>
      </w:r>
      <w:r w:rsidRPr="00FA6BBF">
        <w:rPr>
          <w:rFonts w:ascii="Times New Roman" w:hAnsi="Times New Roman"/>
        </w:rPr>
        <w:t>юридическую невозможность Эмитента быть эмитентом Облигаций, осуществлять платежи по Облигациям, погашать Облигации, в том числе в результате принятия или изменения какого-либо применимого закона или иного нормативного правового акта, или</w:t>
      </w:r>
    </w:p>
    <w:p w14:paraId="6C23D12E" w14:textId="0E07115B" w:rsidR="0055515E" w:rsidRPr="00C90A03" w:rsidRDefault="007D69F2" w:rsidP="00C1613C">
      <w:pPr>
        <w:widowControl w:val="0"/>
        <w:autoSpaceDE w:val="0"/>
        <w:autoSpaceDN w:val="0"/>
        <w:adjustRightInd w:val="0"/>
        <w:spacing w:after="240" w:line="240" w:lineRule="auto"/>
        <w:ind w:left="709" w:hanging="709"/>
        <w:jc w:val="both"/>
        <w:rPr>
          <w:rFonts w:ascii="Times New Roman" w:hAnsi="Times New Roman"/>
        </w:rPr>
      </w:pPr>
      <w:r w:rsidRPr="00FA6BBF">
        <w:rPr>
          <w:rFonts w:ascii="Times New Roman" w:hAnsi="Times New Roman"/>
        </w:rPr>
        <w:t>(2)</w:t>
      </w:r>
      <w:r w:rsidR="00A8666E">
        <w:rPr>
          <w:rFonts w:ascii="Times New Roman" w:hAnsi="Times New Roman"/>
        </w:rPr>
        <w:tab/>
      </w:r>
      <w:r w:rsidR="00CB5EF3" w:rsidRPr="00FA6BBF">
        <w:rPr>
          <w:rFonts w:ascii="Times New Roman" w:hAnsi="Times New Roman"/>
        </w:rPr>
        <w:t xml:space="preserve">юридическую невозможность Эмитента </w:t>
      </w:r>
      <w:r w:rsidR="00CA024B" w:rsidRPr="00FA6BBF">
        <w:rPr>
          <w:rFonts w:ascii="Times New Roman" w:hAnsi="Times New Roman"/>
        </w:rPr>
        <w:t xml:space="preserve">и (или) любого из </w:t>
      </w:r>
      <w:r w:rsidR="0096451B" w:rsidRPr="00FA6BBF">
        <w:rPr>
          <w:rFonts w:ascii="Times New Roman" w:hAnsi="Times New Roman"/>
        </w:rPr>
        <w:t>П</w:t>
      </w:r>
      <w:r w:rsidR="00CA024B" w:rsidRPr="00FA6BBF">
        <w:rPr>
          <w:rFonts w:ascii="Times New Roman" w:hAnsi="Times New Roman"/>
        </w:rPr>
        <w:t>отенциальных контрагентов по хеджу (любого из Дилеров-ориентиров)</w:t>
      </w:r>
      <w:r w:rsidR="00CB5EF3" w:rsidRPr="00FA6BBF">
        <w:rPr>
          <w:rFonts w:ascii="Times New Roman" w:hAnsi="Times New Roman"/>
        </w:rPr>
        <w:t xml:space="preserve"> по </w:t>
      </w:r>
      <w:r w:rsidR="00A11BEA" w:rsidRPr="00FA6BBF">
        <w:rPr>
          <w:rFonts w:ascii="Times New Roman" w:hAnsi="Times New Roman"/>
        </w:rPr>
        <w:t>Гипотетической сделке хеджирования</w:t>
      </w:r>
      <w:r w:rsidR="00CB5EF3" w:rsidRPr="00FA6BBF">
        <w:rPr>
          <w:rFonts w:ascii="Times New Roman" w:hAnsi="Times New Roman"/>
        </w:rPr>
        <w:t xml:space="preserve"> иметь права и (или) нести обязанности (в частности, по принятию или совершению платежей) по сделке с Референсным активом (в том числе обязанности по </w:t>
      </w:r>
      <w:r w:rsidR="00A11BEA" w:rsidRPr="00FA6BBF">
        <w:rPr>
          <w:rFonts w:ascii="Times New Roman" w:hAnsi="Times New Roman"/>
        </w:rPr>
        <w:t>Гипотетической сделке хеджирования</w:t>
      </w:r>
      <w:r w:rsidR="00CB5EF3" w:rsidRPr="00FA6BBF">
        <w:rPr>
          <w:rFonts w:ascii="Times New Roman" w:hAnsi="Times New Roman"/>
        </w:rPr>
        <w:t xml:space="preserve"> и (или) по приобретению или отчуждению Референсного актива</w:t>
      </w:r>
      <w:r w:rsidRPr="00FA6BBF">
        <w:rPr>
          <w:rFonts w:ascii="Times New Roman" w:hAnsi="Times New Roman"/>
        </w:rPr>
        <w:t>).</w:t>
      </w:r>
      <w:bookmarkEnd w:id="5"/>
    </w:p>
    <w:bookmarkEnd w:id="6"/>
    <w:p w14:paraId="2452E649" w14:textId="3F4F320E" w:rsidR="00E147F7" w:rsidRPr="00A8666E" w:rsidRDefault="00E147F7" w:rsidP="00614FFF">
      <w:pPr>
        <w:pStyle w:val="af"/>
        <w:rPr>
          <w:b/>
          <w:color w:val="auto"/>
          <w:sz w:val="22"/>
        </w:rPr>
      </w:pPr>
      <w:r w:rsidRPr="00A8666E">
        <w:rPr>
          <w:b/>
          <w:color w:val="auto"/>
          <w:sz w:val="22"/>
        </w:rPr>
        <w:t xml:space="preserve">1. </w:t>
      </w:r>
      <w:r w:rsidR="00A8666E" w:rsidRPr="00A8666E">
        <w:rPr>
          <w:b/>
          <w:color w:val="auto"/>
          <w:sz w:val="22"/>
        </w:rPr>
        <w:t>Вид, категория (тип), идентификационные признаки ценных бумаг</w:t>
      </w:r>
      <w:r w:rsidRPr="00A8666E">
        <w:rPr>
          <w:b/>
          <w:color w:val="auto"/>
          <w:sz w:val="22"/>
        </w:rPr>
        <w:t>.</w:t>
      </w:r>
    </w:p>
    <w:p w14:paraId="1B594900" w14:textId="77777777" w:rsidR="00E147F7" w:rsidRPr="00FA6BBF" w:rsidRDefault="00E147F7" w:rsidP="00A8666E">
      <w:pPr>
        <w:autoSpaceDE w:val="0"/>
        <w:autoSpaceDN w:val="0"/>
        <w:adjustRightInd w:val="0"/>
        <w:spacing w:after="120" w:line="240" w:lineRule="auto"/>
        <w:jc w:val="both"/>
        <w:rPr>
          <w:rFonts w:ascii="Times New Roman" w:eastAsiaTheme="minorHAnsi" w:hAnsi="Times New Roman"/>
          <w:bCs/>
          <w:iCs/>
          <w:szCs w:val="24"/>
        </w:rPr>
      </w:pPr>
      <w:r w:rsidRPr="00A8666E">
        <w:rPr>
          <w:rFonts w:ascii="Times New Roman" w:eastAsiaTheme="minorHAnsi" w:hAnsi="Times New Roman"/>
          <w:b/>
          <w:bCs/>
          <w:iCs/>
          <w:szCs w:val="24"/>
        </w:rPr>
        <w:t>Вид ценных бумаг:</w:t>
      </w:r>
      <w:r w:rsidRPr="00FA6BBF">
        <w:rPr>
          <w:rFonts w:ascii="Times New Roman" w:eastAsiaTheme="minorHAnsi" w:hAnsi="Times New Roman"/>
          <w:bCs/>
          <w:iCs/>
          <w:szCs w:val="24"/>
        </w:rPr>
        <w:t xml:space="preserve"> облигации</w:t>
      </w:r>
    </w:p>
    <w:p w14:paraId="2F780D86" w14:textId="56D3A757" w:rsidR="00E147F7" w:rsidRPr="005B5A3A" w:rsidRDefault="00E147F7" w:rsidP="00614FFF">
      <w:pPr>
        <w:autoSpaceDE w:val="0"/>
        <w:autoSpaceDN w:val="0"/>
        <w:adjustRightInd w:val="0"/>
        <w:spacing w:after="240" w:line="240" w:lineRule="auto"/>
        <w:jc w:val="both"/>
        <w:rPr>
          <w:rFonts w:ascii="Times New Roman" w:eastAsiaTheme="minorHAnsi" w:hAnsi="Times New Roman"/>
          <w:bCs/>
          <w:iCs/>
          <w:szCs w:val="24"/>
        </w:rPr>
      </w:pPr>
      <w:r w:rsidRPr="00A8666E">
        <w:rPr>
          <w:rFonts w:ascii="Times New Roman" w:eastAsiaTheme="minorHAnsi" w:hAnsi="Times New Roman"/>
          <w:b/>
          <w:bCs/>
          <w:iCs/>
          <w:szCs w:val="24"/>
        </w:rPr>
        <w:t>Иные идентификационные признаки размещаемых ценных бумаг:</w:t>
      </w:r>
      <w:r w:rsidRPr="00FA6BBF">
        <w:rPr>
          <w:rFonts w:ascii="Times New Roman" w:eastAsiaTheme="minorHAnsi" w:hAnsi="Times New Roman"/>
          <w:bCs/>
          <w:iCs/>
          <w:szCs w:val="24"/>
        </w:rPr>
        <w:t xml:space="preserve"> </w:t>
      </w:r>
      <w:r w:rsidR="004B09DE">
        <w:rPr>
          <w:rFonts w:ascii="Times New Roman" w:eastAsiaTheme="minorHAnsi" w:hAnsi="Times New Roman"/>
          <w:bCs/>
          <w:iCs/>
          <w:szCs w:val="24"/>
        </w:rPr>
        <w:t>с</w:t>
      </w:r>
      <w:r w:rsidR="004B09DE" w:rsidRPr="004B09DE">
        <w:rPr>
          <w:rFonts w:ascii="Times New Roman" w:eastAsiaTheme="minorHAnsi" w:hAnsi="Times New Roman"/>
          <w:bCs/>
          <w:iCs/>
          <w:szCs w:val="24"/>
        </w:rPr>
        <w:t>труктурные процентные неконвертируемые бездокументарные облигации с централизованным учетом прав серии С-1-</w:t>
      </w:r>
      <w:r w:rsidR="00A73F45">
        <w:rPr>
          <w:rFonts w:ascii="Times New Roman" w:eastAsiaTheme="minorHAnsi" w:hAnsi="Times New Roman"/>
          <w:bCs/>
          <w:iCs/>
          <w:szCs w:val="24"/>
        </w:rPr>
        <w:t>4</w:t>
      </w:r>
      <w:r w:rsidR="005B5A3A" w:rsidRPr="005B5A3A">
        <w:rPr>
          <w:rFonts w:ascii="Times New Roman" w:eastAsiaTheme="minorHAnsi" w:hAnsi="Times New Roman"/>
          <w:bCs/>
          <w:iCs/>
          <w:szCs w:val="24"/>
        </w:rPr>
        <w:t>5</w:t>
      </w:r>
    </w:p>
    <w:p w14:paraId="7185FF29" w14:textId="0A77CDCC" w:rsidR="00E147F7" w:rsidRPr="00A8666E" w:rsidRDefault="00E147F7" w:rsidP="00614FFF">
      <w:pPr>
        <w:pStyle w:val="af"/>
        <w:rPr>
          <w:b/>
          <w:color w:val="auto"/>
          <w:sz w:val="22"/>
        </w:rPr>
      </w:pPr>
      <w:r w:rsidRPr="00A8666E">
        <w:rPr>
          <w:b/>
          <w:color w:val="auto"/>
          <w:sz w:val="22"/>
        </w:rPr>
        <w:t xml:space="preserve">2. </w:t>
      </w:r>
      <w:r w:rsidR="00A8666E" w:rsidRPr="00A8666E">
        <w:rPr>
          <w:b/>
          <w:color w:val="auto"/>
          <w:sz w:val="22"/>
        </w:rPr>
        <w:t>Указание на способ учета прав на облигации</w:t>
      </w:r>
      <w:r w:rsidRPr="00A8666E">
        <w:rPr>
          <w:b/>
          <w:color w:val="auto"/>
          <w:sz w:val="22"/>
        </w:rPr>
        <w:t>.</w:t>
      </w:r>
    </w:p>
    <w:p w14:paraId="3AF977B4" w14:textId="77777777" w:rsidR="00E572AB" w:rsidRPr="00E572AB" w:rsidRDefault="00E572AB" w:rsidP="00E572AB">
      <w:pPr>
        <w:spacing w:after="120" w:line="240" w:lineRule="auto"/>
        <w:jc w:val="both"/>
        <w:rPr>
          <w:rFonts w:ascii="Times New Roman" w:hAnsi="Times New Roman"/>
          <w:szCs w:val="24"/>
        </w:rPr>
      </w:pPr>
      <w:r w:rsidRPr="00E572AB">
        <w:rPr>
          <w:rFonts w:ascii="Times New Roman" w:hAnsi="Times New Roman"/>
          <w:szCs w:val="24"/>
        </w:rPr>
        <w:t>Предусмотрен централизованный учет прав на Облигации.</w:t>
      </w:r>
    </w:p>
    <w:p w14:paraId="0F720025" w14:textId="77777777" w:rsidR="00E572AB" w:rsidRPr="00E572AB" w:rsidRDefault="00E572AB" w:rsidP="00E572AB">
      <w:pPr>
        <w:spacing w:after="120" w:line="240" w:lineRule="auto"/>
        <w:jc w:val="both"/>
        <w:rPr>
          <w:rFonts w:ascii="Times New Roman" w:hAnsi="Times New Roman"/>
          <w:szCs w:val="24"/>
        </w:rPr>
      </w:pPr>
      <w:r w:rsidRPr="00E572AB">
        <w:rPr>
          <w:rFonts w:ascii="Times New Roman" w:hAnsi="Times New Roman"/>
          <w:szCs w:val="24"/>
        </w:rPr>
        <w:t>Депозитарий, который будет осуществлять централизованный учет прав:</w:t>
      </w:r>
    </w:p>
    <w:p w14:paraId="237C576C" w14:textId="77777777" w:rsidR="00E572AB" w:rsidRPr="00E572AB" w:rsidRDefault="00E572AB" w:rsidP="00E572AB">
      <w:pPr>
        <w:spacing w:after="120" w:line="240" w:lineRule="auto"/>
        <w:jc w:val="both"/>
        <w:rPr>
          <w:rFonts w:ascii="Times New Roman" w:hAnsi="Times New Roman"/>
          <w:szCs w:val="24"/>
        </w:rPr>
      </w:pPr>
      <w:r w:rsidRPr="00E572AB">
        <w:rPr>
          <w:rFonts w:ascii="Times New Roman" w:hAnsi="Times New Roman"/>
          <w:b/>
          <w:szCs w:val="24"/>
        </w:rPr>
        <w:t>Полное фирменное наименование:</w:t>
      </w:r>
      <w:r w:rsidRPr="00E572AB">
        <w:rPr>
          <w:rFonts w:ascii="Times New Roman" w:hAnsi="Times New Roman"/>
          <w:szCs w:val="24"/>
        </w:rPr>
        <w:t xml:space="preserve"> Небанковская кредитная организация акционерное общество «Национальный расчетный депозитарий»</w:t>
      </w:r>
    </w:p>
    <w:p w14:paraId="743284C0" w14:textId="77777777" w:rsidR="00E572AB" w:rsidRPr="00E572AB" w:rsidRDefault="00E572AB" w:rsidP="00E572AB">
      <w:pPr>
        <w:spacing w:after="120" w:line="240" w:lineRule="auto"/>
        <w:jc w:val="both"/>
        <w:rPr>
          <w:rFonts w:ascii="Times New Roman" w:hAnsi="Times New Roman"/>
          <w:szCs w:val="24"/>
        </w:rPr>
      </w:pPr>
      <w:r w:rsidRPr="00E572AB">
        <w:rPr>
          <w:rFonts w:ascii="Times New Roman" w:hAnsi="Times New Roman"/>
          <w:b/>
          <w:szCs w:val="24"/>
        </w:rPr>
        <w:t>Сокращенное фирменное наименование:</w:t>
      </w:r>
      <w:r w:rsidRPr="00E572AB">
        <w:rPr>
          <w:rFonts w:ascii="Times New Roman" w:hAnsi="Times New Roman"/>
          <w:szCs w:val="24"/>
        </w:rPr>
        <w:t xml:space="preserve"> НКО АО НРД </w:t>
      </w:r>
    </w:p>
    <w:p w14:paraId="511BB4A2" w14:textId="77777777" w:rsidR="00E572AB" w:rsidRPr="00E572AB" w:rsidRDefault="00E572AB" w:rsidP="00E572AB">
      <w:pPr>
        <w:spacing w:after="120" w:line="240" w:lineRule="auto"/>
        <w:jc w:val="both"/>
        <w:rPr>
          <w:rFonts w:ascii="Times New Roman" w:hAnsi="Times New Roman"/>
          <w:szCs w:val="24"/>
        </w:rPr>
      </w:pPr>
      <w:r w:rsidRPr="00E572AB">
        <w:rPr>
          <w:rFonts w:ascii="Times New Roman" w:hAnsi="Times New Roman"/>
          <w:b/>
          <w:szCs w:val="24"/>
        </w:rPr>
        <w:t>Место нахождения:</w:t>
      </w:r>
      <w:r w:rsidRPr="00E572AB">
        <w:rPr>
          <w:rFonts w:ascii="Times New Roman" w:hAnsi="Times New Roman"/>
          <w:szCs w:val="24"/>
        </w:rPr>
        <w:t xml:space="preserve"> Российская Федерация, город Москва</w:t>
      </w:r>
    </w:p>
    <w:p w14:paraId="3C9ABE5B" w14:textId="7A8E1597" w:rsidR="00E147F7" w:rsidRDefault="00E572AB" w:rsidP="00E572AB">
      <w:pPr>
        <w:spacing w:after="120" w:line="240" w:lineRule="auto"/>
        <w:jc w:val="both"/>
        <w:rPr>
          <w:rFonts w:ascii="Times New Roman" w:hAnsi="Times New Roman"/>
          <w:szCs w:val="24"/>
        </w:rPr>
      </w:pPr>
      <w:r w:rsidRPr="00E572AB">
        <w:rPr>
          <w:rFonts w:ascii="Times New Roman" w:hAnsi="Times New Roman"/>
          <w:b/>
          <w:szCs w:val="24"/>
        </w:rPr>
        <w:t>ОГРН:</w:t>
      </w:r>
      <w:r w:rsidRPr="00E572AB">
        <w:rPr>
          <w:rFonts w:ascii="Times New Roman" w:hAnsi="Times New Roman"/>
          <w:szCs w:val="24"/>
        </w:rPr>
        <w:t xml:space="preserve"> 1027739132563</w:t>
      </w:r>
    </w:p>
    <w:p w14:paraId="1411BD8A" w14:textId="6D1BF658" w:rsidR="00E572AB" w:rsidRPr="00FA6BBF" w:rsidRDefault="00E572AB" w:rsidP="00E572AB">
      <w:pPr>
        <w:spacing w:after="120" w:line="240" w:lineRule="auto"/>
        <w:jc w:val="both"/>
        <w:rPr>
          <w:rFonts w:ascii="Times New Roman" w:hAnsi="Times New Roman"/>
          <w:szCs w:val="24"/>
        </w:rPr>
      </w:pPr>
      <w:r w:rsidRPr="00E572AB">
        <w:rPr>
          <w:rFonts w:ascii="Times New Roman" w:hAnsi="Times New Roman"/>
          <w:szCs w:val="24"/>
        </w:rPr>
        <w:t>В случае прекращения деятельности НРД в связи с его реорганизацией централизованный учет прав на Облигации будет осуществляться его правопреемником в соответствии с требованиями законодательства Российской Федерации и (или) нормативных актов в сфере финансовых рынков, а также внутренними документами юридического лица, являющегося правопреемником НРД. В тех случаях, когда в Решении о выпуске ценных бумаг упоминается НРД, подразумевается НРД или его правопреемник.</w:t>
      </w:r>
    </w:p>
    <w:p w14:paraId="78FE3796" w14:textId="6B9701CB" w:rsidR="00E147F7" w:rsidRPr="00FA6BBF" w:rsidRDefault="00E147F7" w:rsidP="00614FFF">
      <w:pPr>
        <w:autoSpaceDE w:val="0"/>
        <w:autoSpaceDN w:val="0"/>
        <w:adjustRightInd w:val="0"/>
        <w:spacing w:before="20" w:after="240" w:line="240" w:lineRule="auto"/>
        <w:jc w:val="both"/>
        <w:rPr>
          <w:rFonts w:asciiTheme="majorBidi" w:eastAsia="Times New Roman" w:hAnsiTheme="majorBidi" w:cstheme="majorBidi"/>
          <w:bCs/>
          <w:iCs/>
          <w:szCs w:val="24"/>
          <w:lang w:eastAsia="ru-RU"/>
        </w:rPr>
      </w:pPr>
      <w:r w:rsidRPr="00FA6BBF">
        <w:rPr>
          <w:rFonts w:asciiTheme="majorBidi" w:eastAsia="Times New Roman" w:hAnsiTheme="majorBidi" w:cstheme="majorBidi"/>
          <w:bCs/>
          <w:iCs/>
          <w:szCs w:val="24"/>
          <w:lang w:eastAsia="ru-RU"/>
        </w:rPr>
        <w:t>В связи с тем, что Программа Облигаций была зарегистрирована до вступления в силу Закон</w:t>
      </w:r>
      <w:r w:rsidR="006F794E" w:rsidRPr="00FA6BBF">
        <w:rPr>
          <w:rFonts w:asciiTheme="majorBidi" w:eastAsia="Times New Roman" w:hAnsiTheme="majorBidi" w:cstheme="majorBidi"/>
          <w:bCs/>
          <w:iCs/>
          <w:szCs w:val="24"/>
          <w:lang w:eastAsia="ru-RU"/>
        </w:rPr>
        <w:t>а</w:t>
      </w:r>
      <w:r w:rsidRPr="00FA6BBF">
        <w:rPr>
          <w:rFonts w:asciiTheme="majorBidi" w:eastAsia="Times New Roman" w:hAnsiTheme="majorBidi" w:cstheme="majorBidi"/>
          <w:bCs/>
          <w:iCs/>
          <w:szCs w:val="24"/>
          <w:lang w:eastAsia="ru-RU"/>
        </w:rPr>
        <w:t xml:space="preserve"> № 514-ФЗ, в пункте 2 Программы Облигаций было предусмотрено обязательное централизованное хранение Облигаций. При этом в соответствии с п</w:t>
      </w:r>
      <w:r w:rsidR="00846087" w:rsidRPr="00FA6BBF">
        <w:rPr>
          <w:rFonts w:asciiTheme="majorBidi" w:eastAsia="Times New Roman" w:hAnsiTheme="majorBidi" w:cstheme="majorBidi"/>
          <w:bCs/>
          <w:iCs/>
          <w:szCs w:val="24"/>
          <w:lang w:eastAsia="ru-RU"/>
        </w:rPr>
        <w:t>одпунктом</w:t>
      </w:r>
      <w:r w:rsidRPr="00FA6BBF">
        <w:rPr>
          <w:rFonts w:asciiTheme="majorBidi" w:eastAsia="Times New Roman" w:hAnsiTheme="majorBidi" w:cstheme="majorBidi"/>
          <w:bCs/>
          <w:iCs/>
          <w:szCs w:val="24"/>
          <w:lang w:eastAsia="ru-RU"/>
        </w:rPr>
        <w:t xml:space="preserve"> 2 п</w:t>
      </w:r>
      <w:r w:rsidR="00846087" w:rsidRPr="00FA6BBF">
        <w:rPr>
          <w:rFonts w:asciiTheme="majorBidi" w:eastAsia="Times New Roman" w:hAnsiTheme="majorBidi" w:cstheme="majorBidi"/>
          <w:bCs/>
          <w:iCs/>
          <w:szCs w:val="24"/>
          <w:lang w:eastAsia="ru-RU"/>
        </w:rPr>
        <w:t>ункта</w:t>
      </w:r>
      <w:r w:rsidRPr="00FA6BBF">
        <w:rPr>
          <w:rFonts w:asciiTheme="majorBidi" w:eastAsia="Times New Roman" w:hAnsiTheme="majorBidi" w:cstheme="majorBidi"/>
          <w:bCs/>
          <w:iCs/>
          <w:szCs w:val="24"/>
          <w:lang w:eastAsia="ru-RU"/>
        </w:rPr>
        <w:t xml:space="preserve"> 5 ст</w:t>
      </w:r>
      <w:r w:rsidR="00846087" w:rsidRPr="00FA6BBF">
        <w:rPr>
          <w:rFonts w:asciiTheme="majorBidi" w:eastAsia="Times New Roman" w:hAnsiTheme="majorBidi" w:cstheme="majorBidi"/>
          <w:bCs/>
          <w:iCs/>
          <w:szCs w:val="24"/>
          <w:lang w:eastAsia="ru-RU"/>
        </w:rPr>
        <w:t>атьи</w:t>
      </w:r>
      <w:r w:rsidRPr="00FA6BBF">
        <w:rPr>
          <w:rFonts w:asciiTheme="majorBidi" w:eastAsia="Times New Roman" w:hAnsiTheme="majorBidi" w:cstheme="majorBidi"/>
          <w:bCs/>
          <w:iCs/>
          <w:szCs w:val="24"/>
          <w:lang w:eastAsia="ru-RU"/>
        </w:rPr>
        <w:t xml:space="preserve"> 24 Закона № 514-ФЗ Облигации настоящего выпуска, независимо от условий, содержащихся в Программе Облигаций, могут быть только бездокументарными ценными бумагами, т</w:t>
      </w:r>
      <w:r w:rsidR="00E572AB">
        <w:rPr>
          <w:rFonts w:asciiTheme="majorBidi" w:eastAsia="Times New Roman" w:hAnsiTheme="majorBidi" w:cstheme="majorBidi"/>
          <w:bCs/>
          <w:iCs/>
          <w:szCs w:val="24"/>
          <w:lang w:eastAsia="ru-RU"/>
        </w:rPr>
        <w:t xml:space="preserve">ак </w:t>
      </w:r>
      <w:r w:rsidRPr="00FA6BBF">
        <w:rPr>
          <w:rFonts w:asciiTheme="majorBidi" w:eastAsia="Times New Roman" w:hAnsiTheme="majorBidi" w:cstheme="majorBidi"/>
          <w:bCs/>
          <w:iCs/>
          <w:szCs w:val="24"/>
          <w:lang w:eastAsia="ru-RU"/>
        </w:rPr>
        <w:t>к</w:t>
      </w:r>
      <w:r w:rsidR="00E572AB">
        <w:rPr>
          <w:rFonts w:asciiTheme="majorBidi" w:eastAsia="Times New Roman" w:hAnsiTheme="majorBidi" w:cstheme="majorBidi"/>
          <w:bCs/>
          <w:iCs/>
          <w:szCs w:val="24"/>
          <w:lang w:eastAsia="ru-RU"/>
        </w:rPr>
        <w:t>ак</w:t>
      </w:r>
      <w:r w:rsidRPr="00FA6BBF">
        <w:rPr>
          <w:rFonts w:asciiTheme="majorBidi" w:eastAsia="Times New Roman" w:hAnsiTheme="majorBidi" w:cstheme="majorBidi"/>
          <w:bCs/>
          <w:iCs/>
          <w:szCs w:val="24"/>
          <w:lang w:eastAsia="ru-RU"/>
        </w:rPr>
        <w:t xml:space="preserve"> их выпуск регистрируется после вступления в силу Закона № 514-ФЗ. В связи с вступлением в силу Закона № 514-ФЗ и изменении системы учеты прав на облигации в настоящем Решении о выпуске предусмотрен централизованный учет прав на Облигации. </w:t>
      </w:r>
    </w:p>
    <w:p w14:paraId="503E39F3" w14:textId="30AA94AD" w:rsidR="00E147F7" w:rsidRPr="00E572AB" w:rsidRDefault="00E147F7" w:rsidP="00614FFF">
      <w:pPr>
        <w:pStyle w:val="af"/>
        <w:rPr>
          <w:b/>
          <w:color w:val="auto"/>
          <w:sz w:val="22"/>
        </w:rPr>
      </w:pPr>
      <w:r w:rsidRPr="00E572AB">
        <w:rPr>
          <w:b/>
          <w:color w:val="auto"/>
          <w:sz w:val="22"/>
        </w:rPr>
        <w:t xml:space="preserve">3. </w:t>
      </w:r>
      <w:r w:rsidR="00E572AB" w:rsidRPr="00E572AB">
        <w:rPr>
          <w:b/>
          <w:color w:val="auto"/>
          <w:sz w:val="22"/>
        </w:rPr>
        <w:t>Номинальная стоимость каждой ценной бумаги выпуска</w:t>
      </w:r>
      <w:r w:rsidRPr="00E572AB">
        <w:rPr>
          <w:b/>
          <w:color w:val="auto"/>
          <w:sz w:val="22"/>
        </w:rPr>
        <w:t>.</w:t>
      </w:r>
    </w:p>
    <w:p w14:paraId="7E42057A" w14:textId="0AA15AF0" w:rsidR="00E147F7" w:rsidRPr="00FA6BBF" w:rsidRDefault="00E147F7" w:rsidP="00614FFF">
      <w:pPr>
        <w:spacing w:after="240" w:line="240" w:lineRule="auto"/>
        <w:jc w:val="both"/>
        <w:rPr>
          <w:rFonts w:ascii="Times New Roman" w:eastAsiaTheme="minorHAnsi" w:hAnsi="Times New Roman"/>
          <w:bCs/>
          <w:iCs/>
          <w:szCs w:val="24"/>
        </w:rPr>
      </w:pPr>
      <w:r w:rsidRPr="00FA6BBF">
        <w:rPr>
          <w:rFonts w:ascii="Times New Roman" w:eastAsiaTheme="minorHAnsi" w:hAnsi="Times New Roman"/>
          <w:bCs/>
          <w:iCs/>
          <w:szCs w:val="24"/>
        </w:rPr>
        <w:t>1 000 (</w:t>
      </w:r>
      <w:r w:rsidR="00E572AB">
        <w:rPr>
          <w:rFonts w:ascii="Times New Roman" w:eastAsiaTheme="minorHAnsi" w:hAnsi="Times New Roman"/>
          <w:bCs/>
          <w:iCs/>
          <w:szCs w:val="24"/>
        </w:rPr>
        <w:t>о</w:t>
      </w:r>
      <w:r w:rsidRPr="00FA6BBF">
        <w:rPr>
          <w:rFonts w:ascii="Times New Roman" w:eastAsiaTheme="minorHAnsi" w:hAnsi="Times New Roman"/>
          <w:bCs/>
          <w:iCs/>
          <w:szCs w:val="24"/>
        </w:rPr>
        <w:t>дна тысяча)</w:t>
      </w:r>
      <w:r w:rsidR="00E572AB">
        <w:rPr>
          <w:rFonts w:ascii="Times New Roman" w:eastAsiaTheme="minorHAnsi" w:hAnsi="Times New Roman"/>
          <w:bCs/>
          <w:iCs/>
          <w:szCs w:val="24"/>
        </w:rPr>
        <w:t xml:space="preserve"> российских</w:t>
      </w:r>
      <w:r w:rsidRPr="00FA6BBF">
        <w:rPr>
          <w:rFonts w:ascii="Times New Roman" w:eastAsiaTheme="minorHAnsi" w:hAnsi="Times New Roman"/>
          <w:bCs/>
          <w:iCs/>
          <w:szCs w:val="24"/>
        </w:rPr>
        <w:t xml:space="preserve"> рублей.</w:t>
      </w:r>
    </w:p>
    <w:p w14:paraId="761CFBF6" w14:textId="7447D0F9" w:rsidR="00E147F7" w:rsidRPr="00E572AB" w:rsidRDefault="00E572AB" w:rsidP="00614FFF">
      <w:pPr>
        <w:pStyle w:val="af"/>
        <w:rPr>
          <w:b/>
          <w:color w:val="auto"/>
          <w:sz w:val="22"/>
        </w:rPr>
      </w:pPr>
      <w:r w:rsidRPr="00E572AB">
        <w:rPr>
          <w:b/>
          <w:color w:val="auto"/>
          <w:sz w:val="22"/>
        </w:rPr>
        <w:t>4</w:t>
      </w:r>
      <w:r w:rsidR="00E147F7" w:rsidRPr="00E572AB">
        <w:rPr>
          <w:b/>
          <w:color w:val="auto"/>
          <w:sz w:val="22"/>
        </w:rPr>
        <w:t xml:space="preserve">. Права </w:t>
      </w:r>
      <w:r w:rsidR="00B9151E" w:rsidRPr="00B9151E">
        <w:rPr>
          <w:rFonts w:cs="Times New Roman"/>
          <w:b/>
          <w:color w:val="auto"/>
          <w:sz w:val="22"/>
          <w:szCs w:val="22"/>
        </w:rPr>
        <w:t>владельца каждой ценной бумаги выпуска</w:t>
      </w:r>
      <w:r w:rsidR="00E147F7" w:rsidRPr="00E572AB">
        <w:rPr>
          <w:b/>
          <w:color w:val="auto"/>
          <w:sz w:val="22"/>
        </w:rPr>
        <w:t>.</w:t>
      </w:r>
    </w:p>
    <w:p w14:paraId="18610E3E" w14:textId="77777777" w:rsidR="00B9151E" w:rsidRPr="00B9151E" w:rsidRDefault="00B9151E" w:rsidP="00B9151E">
      <w:pPr>
        <w:widowControl w:val="0"/>
        <w:autoSpaceDE w:val="0"/>
        <w:autoSpaceDN w:val="0"/>
        <w:adjustRightInd w:val="0"/>
        <w:spacing w:after="120" w:line="240" w:lineRule="auto"/>
        <w:jc w:val="both"/>
        <w:outlineLvl w:val="1"/>
        <w:rPr>
          <w:rFonts w:ascii="Times New Roman" w:eastAsia="Times New Roman" w:hAnsi="Times New Roman"/>
          <w:b/>
          <w:szCs w:val="24"/>
          <w:lang w:eastAsia="ru-RU"/>
        </w:rPr>
      </w:pPr>
      <w:r w:rsidRPr="00B9151E">
        <w:rPr>
          <w:rFonts w:ascii="Times New Roman" w:eastAsia="Times New Roman" w:hAnsi="Times New Roman"/>
          <w:b/>
          <w:szCs w:val="24"/>
          <w:lang w:eastAsia="ru-RU"/>
        </w:rPr>
        <w:t>4.1. Для привилегированных акций:</w:t>
      </w:r>
    </w:p>
    <w:p w14:paraId="449BC97B" w14:textId="5E6C17E5" w:rsidR="00B9151E" w:rsidRDefault="00B9151E" w:rsidP="00B9151E">
      <w:pPr>
        <w:widowControl w:val="0"/>
        <w:autoSpaceDE w:val="0"/>
        <w:autoSpaceDN w:val="0"/>
        <w:adjustRightInd w:val="0"/>
        <w:spacing w:after="120" w:line="240" w:lineRule="auto"/>
        <w:jc w:val="both"/>
        <w:rPr>
          <w:rFonts w:ascii="Times New Roman" w:eastAsia="Times New Roman" w:hAnsi="Times New Roman"/>
          <w:szCs w:val="24"/>
          <w:lang w:eastAsia="ru-RU"/>
        </w:rPr>
      </w:pPr>
      <w:r w:rsidRPr="00B9151E">
        <w:rPr>
          <w:rFonts w:ascii="Times New Roman" w:eastAsia="Times New Roman" w:hAnsi="Times New Roman"/>
          <w:szCs w:val="24"/>
          <w:lang w:eastAsia="ru-RU"/>
        </w:rPr>
        <w:t>Не применимо. Размещаемые ценные бумаги не являются привилегированными акциями.</w:t>
      </w:r>
    </w:p>
    <w:p w14:paraId="4F714014" w14:textId="2D73A57C" w:rsidR="00B9151E" w:rsidRPr="00B9151E" w:rsidRDefault="00B9151E" w:rsidP="00B9151E">
      <w:pPr>
        <w:widowControl w:val="0"/>
        <w:autoSpaceDE w:val="0"/>
        <w:autoSpaceDN w:val="0"/>
        <w:adjustRightInd w:val="0"/>
        <w:spacing w:after="120" w:line="240" w:lineRule="auto"/>
        <w:jc w:val="both"/>
        <w:outlineLvl w:val="1"/>
        <w:rPr>
          <w:rFonts w:ascii="Times New Roman" w:eastAsia="Times New Roman" w:hAnsi="Times New Roman"/>
          <w:b/>
          <w:szCs w:val="24"/>
          <w:lang w:eastAsia="ru-RU"/>
        </w:rPr>
      </w:pPr>
      <w:r w:rsidRPr="00B9151E">
        <w:rPr>
          <w:rFonts w:ascii="Times New Roman" w:eastAsia="Times New Roman" w:hAnsi="Times New Roman"/>
          <w:b/>
          <w:szCs w:val="24"/>
          <w:lang w:eastAsia="ru-RU"/>
        </w:rPr>
        <w:t>4.2. Для облигаций:</w:t>
      </w:r>
    </w:p>
    <w:p w14:paraId="50FB0D8B" w14:textId="147E618E" w:rsidR="00E147F7" w:rsidRPr="00FA6BBF" w:rsidRDefault="00E147F7" w:rsidP="00614FFF">
      <w:pPr>
        <w:widowControl w:val="0"/>
        <w:autoSpaceDE w:val="0"/>
        <w:autoSpaceDN w:val="0"/>
        <w:adjustRightInd w:val="0"/>
        <w:spacing w:after="24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Каждая Облигация предоставляет её владельцу следующий равный объём прав и сроки их осуществления вне зависимости от времени приобретения Облигации:</w:t>
      </w:r>
    </w:p>
    <w:p w14:paraId="4A436D08" w14:textId="482186D8" w:rsidR="00E147F7"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право получить от Эмитента при погашении Облигации в предусмотренный ею срок номинальную стоимость Облигации (</w:t>
      </w:r>
      <w:r w:rsidR="006A24A0" w:rsidRPr="00FA6BBF">
        <w:rPr>
          <w:rFonts w:ascii="Times New Roman" w:eastAsia="Times New Roman" w:hAnsi="Times New Roman"/>
          <w:szCs w:val="24"/>
          <w:lang w:eastAsia="ru-RU"/>
        </w:rPr>
        <w:t xml:space="preserve">или </w:t>
      </w:r>
      <w:r w:rsidR="00B80E12" w:rsidRPr="00FA6BBF">
        <w:rPr>
          <w:rFonts w:ascii="Times New Roman" w:eastAsia="Times New Roman" w:hAnsi="Times New Roman"/>
          <w:szCs w:val="24"/>
          <w:lang w:eastAsia="ru-RU"/>
        </w:rPr>
        <w:t>ее часть,</w:t>
      </w:r>
      <w:r w:rsidRPr="00FA6BBF">
        <w:rPr>
          <w:rFonts w:ascii="Times New Roman" w:eastAsia="Times New Roman" w:hAnsi="Times New Roman"/>
          <w:szCs w:val="24"/>
          <w:lang w:eastAsia="ru-RU"/>
        </w:rPr>
        <w:t xml:space="preserve"> размер которой </w:t>
      </w:r>
      <w:r w:rsidR="00B80E12" w:rsidRPr="00FA6BBF">
        <w:rPr>
          <w:rFonts w:ascii="Times New Roman" w:eastAsia="Times New Roman" w:hAnsi="Times New Roman"/>
          <w:szCs w:val="24"/>
          <w:lang w:eastAsia="ru-RU"/>
        </w:rPr>
        <w:t>определяется в п</w:t>
      </w:r>
      <w:r w:rsidRPr="00FA6BBF">
        <w:rPr>
          <w:rFonts w:ascii="Times New Roman" w:eastAsia="Times New Roman" w:hAnsi="Times New Roman"/>
          <w:szCs w:val="24"/>
          <w:lang w:eastAsia="ru-RU"/>
        </w:rPr>
        <w:t>орядк</w:t>
      </w:r>
      <w:r w:rsidR="00B80E12" w:rsidRPr="00FA6BBF">
        <w:rPr>
          <w:rFonts w:ascii="Times New Roman" w:eastAsia="Times New Roman" w:hAnsi="Times New Roman"/>
          <w:szCs w:val="24"/>
          <w:lang w:eastAsia="ru-RU"/>
        </w:rPr>
        <w:t>е, предусмотренном</w:t>
      </w:r>
      <w:r w:rsidRPr="00FA6BBF">
        <w:rPr>
          <w:rFonts w:ascii="Times New Roman" w:eastAsia="Times New Roman" w:hAnsi="Times New Roman"/>
          <w:szCs w:val="24"/>
          <w:lang w:eastAsia="ru-RU"/>
        </w:rPr>
        <w:t xml:space="preserve"> Решени</w:t>
      </w:r>
      <w:r w:rsidR="00B80E12" w:rsidRPr="00FA6BBF">
        <w:rPr>
          <w:rFonts w:ascii="Times New Roman" w:eastAsia="Times New Roman" w:hAnsi="Times New Roman"/>
          <w:szCs w:val="24"/>
          <w:lang w:eastAsia="ru-RU"/>
        </w:rPr>
        <w:t>ем</w:t>
      </w:r>
      <w:r w:rsidRPr="00FA6BBF">
        <w:rPr>
          <w:rFonts w:ascii="Times New Roman" w:eastAsia="Times New Roman" w:hAnsi="Times New Roman"/>
          <w:szCs w:val="24"/>
          <w:lang w:eastAsia="ru-RU"/>
        </w:rPr>
        <w:t xml:space="preserve"> о выпуске</w:t>
      </w:r>
      <w:r w:rsidR="00003BD0" w:rsidRPr="00FA6BBF">
        <w:rPr>
          <w:rFonts w:ascii="Times New Roman" w:eastAsia="Times New Roman" w:hAnsi="Times New Roman"/>
          <w:szCs w:val="24"/>
          <w:lang w:eastAsia="ru-RU"/>
        </w:rPr>
        <w:t>)</w:t>
      </w:r>
      <w:r w:rsidR="00B80E12" w:rsidRPr="00FA6BBF">
        <w:rPr>
          <w:rFonts w:ascii="Times New Roman" w:eastAsia="Times New Roman" w:hAnsi="Times New Roman"/>
          <w:szCs w:val="24"/>
          <w:lang w:eastAsia="ru-RU"/>
        </w:rPr>
        <w:t>,</w:t>
      </w:r>
      <w:r w:rsidRPr="00FA6BBF">
        <w:rPr>
          <w:rFonts w:ascii="Times New Roman" w:eastAsia="Times New Roman" w:hAnsi="Times New Roman"/>
          <w:szCs w:val="24"/>
          <w:lang w:eastAsia="ru-RU"/>
        </w:rPr>
        <w:t xml:space="preserve"> в зависимости от наступления или ненаступления одного или нескольких обстоятельств, предусмотренных Решением о выпуске;</w:t>
      </w:r>
    </w:p>
    <w:p w14:paraId="17BA9617" w14:textId="0DB72F22" w:rsidR="00E147F7"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право получить доход в виде процента (купона),</w:t>
      </w:r>
      <w:r w:rsidR="00B80E12" w:rsidRPr="00FA6BBF">
        <w:rPr>
          <w:rFonts w:ascii="Times New Roman" w:eastAsia="Times New Roman" w:hAnsi="Times New Roman"/>
          <w:szCs w:val="24"/>
          <w:lang w:eastAsia="ru-RU"/>
        </w:rPr>
        <w:t xml:space="preserve"> в том числе дополнительный доход, </w:t>
      </w:r>
      <w:r w:rsidR="00646D77" w:rsidRPr="00FA6BBF">
        <w:rPr>
          <w:rFonts w:ascii="Times New Roman" w:eastAsia="Times New Roman" w:hAnsi="Times New Roman"/>
          <w:szCs w:val="24"/>
          <w:lang w:eastAsia="ru-RU"/>
        </w:rPr>
        <w:t>в размере, в порядке, в случаях и в сроки</w:t>
      </w:r>
      <w:r w:rsidR="00B80E12" w:rsidRPr="00FA6BBF">
        <w:rPr>
          <w:rFonts w:ascii="Times New Roman" w:eastAsia="Times New Roman" w:hAnsi="Times New Roman"/>
          <w:szCs w:val="24"/>
          <w:lang w:eastAsia="ru-RU"/>
        </w:rPr>
        <w:t>, предусмотренны</w:t>
      </w:r>
      <w:r w:rsidR="00646D77" w:rsidRPr="00FA6BBF">
        <w:rPr>
          <w:rFonts w:ascii="Times New Roman" w:eastAsia="Times New Roman" w:hAnsi="Times New Roman"/>
          <w:szCs w:val="24"/>
          <w:lang w:eastAsia="ru-RU"/>
        </w:rPr>
        <w:t>е</w:t>
      </w:r>
      <w:r w:rsidR="00337821" w:rsidRPr="00FA6BBF">
        <w:rPr>
          <w:rFonts w:ascii="Times New Roman" w:eastAsia="Times New Roman" w:hAnsi="Times New Roman"/>
          <w:szCs w:val="24"/>
          <w:lang w:eastAsia="ru-RU"/>
        </w:rPr>
        <w:t xml:space="preserve"> или порядок определения которых предусмотрен</w:t>
      </w:r>
      <w:r w:rsidR="00B80E12" w:rsidRPr="00FA6BBF">
        <w:rPr>
          <w:rFonts w:ascii="Times New Roman" w:eastAsia="Times New Roman" w:hAnsi="Times New Roman"/>
          <w:szCs w:val="24"/>
          <w:lang w:eastAsia="ru-RU"/>
        </w:rPr>
        <w:t xml:space="preserve"> Решением о выпуске</w:t>
      </w:r>
      <w:r w:rsidRPr="00FA6BBF">
        <w:rPr>
          <w:rFonts w:ascii="Times New Roman" w:eastAsia="Times New Roman" w:hAnsi="Times New Roman"/>
          <w:szCs w:val="24"/>
          <w:lang w:eastAsia="ru-RU"/>
        </w:rPr>
        <w:t>;</w:t>
      </w:r>
    </w:p>
    <w:p w14:paraId="6C1C9D16" w14:textId="77777777" w:rsidR="00E147F7"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право принять предложение Эмитента о приобретении Облигации в порядке и на условиях, предусмотренных Решением о выпуске;</w:t>
      </w:r>
    </w:p>
    <w:p w14:paraId="30E6E169" w14:textId="34E51F6E" w:rsidR="00ED2BC9"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право продавать и иным образом отчуждать Облигацию в соответствии с законодательством Российской Федерации;</w:t>
      </w:r>
    </w:p>
    <w:p w14:paraId="7D6F35F3" w14:textId="77777777" w:rsidR="00E147F7"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право требовать досрочного погашения Облигации в случае существенного нарушения Эмитентом условий исполнения обязательств по Облигациям, а также в иных случаях, предусмотренных действующим законодательством Российской Федерации;</w:t>
      </w:r>
    </w:p>
    <w:p w14:paraId="72350B88" w14:textId="77777777" w:rsidR="00E147F7" w:rsidRPr="00FA6BBF" w:rsidRDefault="00E147F7" w:rsidP="00DF65E3">
      <w:pPr>
        <w:widowControl w:val="0"/>
        <w:numPr>
          <w:ilvl w:val="0"/>
          <w:numId w:val="5"/>
        </w:numPr>
        <w:autoSpaceDE w:val="0"/>
        <w:autoSpaceDN w:val="0"/>
        <w:adjustRightInd w:val="0"/>
        <w:spacing w:before="20" w:after="0" w:line="240" w:lineRule="auto"/>
        <w:ind w:left="709" w:hanging="709"/>
        <w:jc w:val="both"/>
        <w:rPr>
          <w:rFonts w:ascii="Times New Roman" w:eastAsia="Times New Roman" w:hAnsi="Times New Roman"/>
          <w:szCs w:val="24"/>
          <w:lang w:eastAsia="ru-RU"/>
        </w:rPr>
      </w:pPr>
      <w:r w:rsidRPr="00FA6BBF">
        <w:rPr>
          <w:rFonts w:ascii="Times New Roman" w:hAnsi="Times New Roman"/>
        </w:rPr>
        <w:t xml:space="preserve">право на </w:t>
      </w:r>
      <w:r w:rsidRPr="00FA6BBF">
        <w:rPr>
          <w:rFonts w:ascii="Times New Roman" w:eastAsia="Times New Roman" w:hAnsi="Times New Roman"/>
          <w:szCs w:val="24"/>
          <w:lang w:eastAsia="ru-RU"/>
        </w:rPr>
        <w:t xml:space="preserve">возврат средств инвестирования в случае признания в соответствии с действующим законодательством Российской Федерации выпуска Облигаций недействительным. </w:t>
      </w:r>
    </w:p>
    <w:p w14:paraId="7808475B" w14:textId="77777777" w:rsidR="00E147F7" w:rsidRPr="00FA6BBF" w:rsidRDefault="00E147F7" w:rsidP="00DF65E3">
      <w:pPr>
        <w:widowControl w:val="0"/>
        <w:numPr>
          <w:ilvl w:val="0"/>
          <w:numId w:val="5"/>
        </w:numPr>
        <w:autoSpaceDE w:val="0"/>
        <w:autoSpaceDN w:val="0"/>
        <w:adjustRightInd w:val="0"/>
        <w:spacing w:after="240" w:line="240" w:lineRule="auto"/>
        <w:ind w:left="709" w:hanging="709"/>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иные права, предусмотренные </w:t>
      </w:r>
      <w:r w:rsidR="00646D77" w:rsidRPr="00FA6BBF">
        <w:rPr>
          <w:rFonts w:ascii="Times New Roman" w:eastAsia="Times New Roman" w:hAnsi="Times New Roman"/>
          <w:szCs w:val="24"/>
          <w:lang w:eastAsia="ru-RU"/>
        </w:rPr>
        <w:t xml:space="preserve">настоящим Решением о выпуске и </w:t>
      </w:r>
      <w:r w:rsidRPr="00FA6BBF">
        <w:rPr>
          <w:rFonts w:ascii="Times New Roman" w:eastAsia="Times New Roman" w:hAnsi="Times New Roman"/>
          <w:szCs w:val="24"/>
          <w:lang w:eastAsia="ru-RU"/>
        </w:rPr>
        <w:t>законодательством Российской Федерации.</w:t>
      </w:r>
    </w:p>
    <w:p w14:paraId="70A65E13" w14:textId="77777777" w:rsidR="00E147F7" w:rsidRPr="00FA6BBF" w:rsidRDefault="00E147F7" w:rsidP="00E572AB">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обязуется обеспечить права владельцев Облигаций при соблюдении ими установленного законодательством Российской Федерации порядка осуществления этих прав.</w:t>
      </w:r>
    </w:p>
    <w:p w14:paraId="300E58D7" w14:textId="4C296B02" w:rsidR="00B9151E" w:rsidRDefault="00B9151E" w:rsidP="00B9151E">
      <w:pPr>
        <w:autoSpaceDE w:val="0"/>
        <w:autoSpaceDN w:val="0"/>
        <w:spacing w:after="120" w:line="240" w:lineRule="auto"/>
        <w:jc w:val="both"/>
        <w:outlineLvl w:val="2"/>
        <w:rPr>
          <w:rFonts w:ascii="Times New Roman" w:hAnsi="Times New Roman"/>
          <w:b/>
          <w:bCs/>
          <w:iCs/>
          <w:szCs w:val="24"/>
          <w:lang w:eastAsia="ru-RU"/>
        </w:rPr>
      </w:pPr>
      <w:r w:rsidRPr="00B9151E">
        <w:rPr>
          <w:rFonts w:ascii="Times New Roman" w:hAnsi="Times New Roman"/>
          <w:b/>
          <w:bCs/>
          <w:iCs/>
          <w:szCs w:val="24"/>
          <w:lang w:eastAsia="ru-RU"/>
        </w:rPr>
        <w:t>4.2.1. 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r w:rsidR="007A3C09">
        <w:rPr>
          <w:rFonts w:ascii="Times New Roman" w:hAnsi="Times New Roman"/>
          <w:b/>
          <w:bCs/>
          <w:iCs/>
          <w:szCs w:val="24"/>
          <w:lang w:eastAsia="ru-RU"/>
        </w:rPr>
        <w:t>.</w:t>
      </w:r>
    </w:p>
    <w:p w14:paraId="007EB396" w14:textId="6F04D88F" w:rsidR="00B9151E" w:rsidRDefault="007A3C09" w:rsidP="00B9151E">
      <w:pPr>
        <w:autoSpaceDE w:val="0"/>
        <w:autoSpaceDN w:val="0"/>
        <w:spacing w:after="120" w:line="240" w:lineRule="auto"/>
        <w:jc w:val="both"/>
        <w:rPr>
          <w:rFonts w:ascii="Times New Roman" w:hAnsi="Times New Roman"/>
          <w:bCs/>
          <w:iCs/>
          <w:szCs w:val="24"/>
          <w:lang w:eastAsia="ru-RU"/>
        </w:rPr>
      </w:pPr>
      <w:r>
        <w:rPr>
          <w:rFonts w:ascii="Times New Roman" w:hAnsi="Times New Roman"/>
          <w:bCs/>
          <w:iCs/>
          <w:szCs w:val="24"/>
          <w:lang w:eastAsia="ru-RU"/>
        </w:rPr>
        <w:t xml:space="preserve">Не применимо. </w:t>
      </w:r>
      <w:r w:rsidR="00C03F69">
        <w:rPr>
          <w:rFonts w:ascii="Times New Roman" w:hAnsi="Times New Roman"/>
          <w:bCs/>
          <w:iCs/>
          <w:szCs w:val="24"/>
          <w:lang w:eastAsia="ru-RU"/>
        </w:rPr>
        <w:t>Предоставление обеспечения по Облигациям не предусмотрено</w:t>
      </w:r>
      <w:r w:rsidR="00B9151E" w:rsidRPr="00B9151E">
        <w:rPr>
          <w:rFonts w:ascii="Times New Roman" w:hAnsi="Times New Roman"/>
          <w:bCs/>
          <w:iCs/>
          <w:szCs w:val="24"/>
          <w:lang w:eastAsia="ru-RU"/>
        </w:rPr>
        <w:t>.</w:t>
      </w:r>
    </w:p>
    <w:p w14:paraId="7CEFE4E7" w14:textId="77777777" w:rsidR="00B9151E" w:rsidRPr="007A3C09" w:rsidRDefault="00B9151E" w:rsidP="007A3C09">
      <w:pPr>
        <w:autoSpaceDE w:val="0"/>
        <w:autoSpaceDN w:val="0"/>
        <w:spacing w:after="120" w:line="240" w:lineRule="auto"/>
        <w:jc w:val="both"/>
        <w:outlineLvl w:val="2"/>
        <w:rPr>
          <w:rFonts w:ascii="Times New Roman" w:hAnsi="Times New Roman"/>
          <w:b/>
          <w:bCs/>
          <w:iCs/>
          <w:szCs w:val="24"/>
          <w:lang w:eastAsia="ru-RU"/>
        </w:rPr>
      </w:pPr>
      <w:r w:rsidRPr="007A3C09">
        <w:rPr>
          <w:rFonts w:ascii="Times New Roman" w:hAnsi="Times New Roman"/>
          <w:b/>
          <w:bCs/>
          <w:iCs/>
          <w:szCs w:val="24"/>
          <w:lang w:eastAsia="ru-RU"/>
        </w:rPr>
        <w:t>4.2.2. Для структурных облигаций указывается право владельцев структурных облигаций на получение выплат по ним в зависимости от наступления или ненаступления одного или нескольких обстоятельств, предусмотренных решением о выпуске структурных облигаций.</w:t>
      </w:r>
    </w:p>
    <w:p w14:paraId="06AF9C71" w14:textId="7F372F4D" w:rsidR="00B9151E" w:rsidRDefault="00B9151E" w:rsidP="00B9151E">
      <w:pPr>
        <w:autoSpaceDE w:val="0"/>
        <w:autoSpaceDN w:val="0"/>
        <w:spacing w:after="120" w:line="240" w:lineRule="auto"/>
        <w:jc w:val="both"/>
        <w:rPr>
          <w:rFonts w:ascii="Times New Roman" w:hAnsi="Times New Roman"/>
          <w:bCs/>
          <w:iCs/>
          <w:szCs w:val="24"/>
          <w:lang w:eastAsia="ru-RU"/>
        </w:rPr>
      </w:pPr>
      <w:r w:rsidRPr="00B9151E">
        <w:rPr>
          <w:rFonts w:ascii="Times New Roman" w:hAnsi="Times New Roman"/>
          <w:bCs/>
          <w:iCs/>
          <w:szCs w:val="24"/>
          <w:lang w:eastAsia="ru-RU"/>
        </w:rPr>
        <w:t>Облигации являются структурными</w:t>
      </w:r>
      <w:r w:rsidR="00C03F69">
        <w:rPr>
          <w:rFonts w:ascii="Times New Roman" w:hAnsi="Times New Roman"/>
          <w:bCs/>
          <w:iCs/>
          <w:szCs w:val="24"/>
          <w:lang w:eastAsia="ru-RU"/>
        </w:rPr>
        <w:t xml:space="preserve"> облигациями </w:t>
      </w:r>
      <w:r w:rsidR="00C03F69" w:rsidRPr="00FA6BBF">
        <w:rPr>
          <w:rFonts w:ascii="Times New Roman" w:eastAsia="Times New Roman" w:hAnsi="Times New Roman"/>
          <w:szCs w:val="24"/>
          <w:lang w:eastAsia="ru-RU"/>
        </w:rPr>
        <w:t>по смыслу статьи 27.1-1 Закона о РЦБ</w:t>
      </w:r>
      <w:r w:rsidR="00C03F69">
        <w:rPr>
          <w:rFonts w:ascii="Times New Roman" w:hAnsi="Times New Roman"/>
          <w:bCs/>
          <w:iCs/>
          <w:szCs w:val="24"/>
          <w:lang w:eastAsia="ru-RU"/>
        </w:rPr>
        <w:t>.</w:t>
      </w:r>
      <w:r w:rsidR="00C03F69" w:rsidRPr="00C03F69">
        <w:rPr>
          <w:rFonts w:ascii="Times New Roman" w:eastAsia="Times New Roman" w:hAnsi="Times New Roman"/>
          <w:szCs w:val="24"/>
          <w:lang w:eastAsia="ru-RU"/>
        </w:rPr>
        <w:t xml:space="preserve"> </w:t>
      </w:r>
      <w:r w:rsidR="00C03F69" w:rsidRPr="00FA6BBF">
        <w:rPr>
          <w:rFonts w:ascii="Times New Roman" w:eastAsia="Times New Roman" w:hAnsi="Times New Roman"/>
          <w:szCs w:val="24"/>
          <w:lang w:eastAsia="ru-RU"/>
        </w:rPr>
        <w:t>Обстоятельствами, от наступления или ненаступления (которых) зависит осуществление выплат по Облигациям</w:t>
      </w:r>
      <w:r w:rsidR="00924E7E">
        <w:rPr>
          <w:rFonts w:ascii="Times New Roman" w:eastAsia="Times New Roman" w:hAnsi="Times New Roman"/>
          <w:szCs w:val="24"/>
          <w:lang w:eastAsia="ru-RU"/>
        </w:rPr>
        <w:t>, кроме выплаты купонного дохода,</w:t>
      </w:r>
      <w:r w:rsidR="00C03F69" w:rsidRPr="00FA6BBF">
        <w:rPr>
          <w:rFonts w:ascii="Times New Roman" w:eastAsia="Times New Roman" w:hAnsi="Times New Roman"/>
          <w:szCs w:val="24"/>
          <w:lang w:eastAsia="ru-RU"/>
        </w:rPr>
        <w:t xml:space="preserve"> являются достижение Барьерных значений,</w:t>
      </w:r>
      <w:r w:rsidR="003D32E9">
        <w:rPr>
          <w:rFonts w:ascii="Times New Roman" w:eastAsia="Times New Roman" w:hAnsi="Times New Roman"/>
          <w:szCs w:val="24"/>
          <w:lang w:eastAsia="ru-RU"/>
        </w:rPr>
        <w:t xml:space="preserve"> наступление</w:t>
      </w:r>
      <w:r w:rsidR="00C03F69" w:rsidRPr="00FA6BBF">
        <w:rPr>
          <w:rFonts w:ascii="Times New Roman" w:eastAsia="Times New Roman" w:hAnsi="Times New Roman"/>
          <w:szCs w:val="24"/>
          <w:lang w:eastAsia="ru-RU"/>
        </w:rPr>
        <w:t xml:space="preserve"> События приостановления платежей и (или) События дестабилизации.</w:t>
      </w:r>
      <w:r w:rsidR="00C03F69">
        <w:rPr>
          <w:rFonts w:ascii="Times New Roman" w:eastAsia="Times New Roman" w:hAnsi="Times New Roman"/>
          <w:szCs w:val="24"/>
          <w:lang w:eastAsia="ru-RU"/>
        </w:rPr>
        <w:t xml:space="preserve"> </w:t>
      </w:r>
    </w:p>
    <w:p w14:paraId="12560CBE" w14:textId="77777777" w:rsidR="007A3C09" w:rsidRPr="007A3C09" w:rsidRDefault="007A3C09" w:rsidP="007A3C09">
      <w:pPr>
        <w:autoSpaceDE w:val="0"/>
        <w:autoSpaceDN w:val="0"/>
        <w:spacing w:after="120" w:line="240" w:lineRule="auto"/>
        <w:jc w:val="both"/>
        <w:outlineLvl w:val="2"/>
        <w:rPr>
          <w:rFonts w:ascii="Times New Roman" w:hAnsi="Times New Roman"/>
          <w:b/>
          <w:bCs/>
          <w:iCs/>
          <w:szCs w:val="24"/>
          <w:lang w:eastAsia="ru-RU"/>
        </w:rPr>
      </w:pPr>
      <w:r w:rsidRPr="007A3C09">
        <w:rPr>
          <w:rFonts w:ascii="Times New Roman" w:hAnsi="Times New Roman"/>
          <w:b/>
          <w:bCs/>
          <w:iCs/>
          <w:szCs w:val="24"/>
          <w:lang w:eastAsia="ru-RU"/>
        </w:rPr>
        <w:t>4.2.3. Для облигаций без срока погашения указывается данное обстоятельство. По усмотрению эмитента указывается на право эмитента отказаться в одностороннем порядке от выплаты процентов по таким облигациям.</w:t>
      </w:r>
    </w:p>
    <w:p w14:paraId="3265403C" w14:textId="6B136ACB" w:rsidR="007A3C09" w:rsidRDefault="007A3C09" w:rsidP="007A3C09">
      <w:pPr>
        <w:autoSpaceDE w:val="0"/>
        <w:autoSpaceDN w:val="0"/>
        <w:spacing w:after="120" w:line="240" w:lineRule="auto"/>
        <w:jc w:val="both"/>
        <w:rPr>
          <w:rFonts w:ascii="Times New Roman" w:hAnsi="Times New Roman"/>
          <w:bCs/>
          <w:iCs/>
          <w:szCs w:val="24"/>
          <w:lang w:eastAsia="ru-RU"/>
        </w:rPr>
      </w:pPr>
      <w:r w:rsidRPr="007A3C09">
        <w:rPr>
          <w:rFonts w:ascii="Times New Roman" w:hAnsi="Times New Roman"/>
          <w:bCs/>
          <w:iCs/>
          <w:szCs w:val="24"/>
          <w:lang w:eastAsia="ru-RU"/>
        </w:rPr>
        <w:t>Не применимо. Облигации не являются облигациями без срока погашения.</w:t>
      </w:r>
    </w:p>
    <w:p w14:paraId="705C1654" w14:textId="77777777" w:rsidR="007A3C09" w:rsidRPr="007A3C09" w:rsidRDefault="007A3C09" w:rsidP="007A3C09">
      <w:pPr>
        <w:autoSpaceDE w:val="0"/>
        <w:autoSpaceDN w:val="0"/>
        <w:spacing w:after="120" w:line="240" w:lineRule="auto"/>
        <w:jc w:val="both"/>
        <w:outlineLvl w:val="1"/>
        <w:rPr>
          <w:rFonts w:ascii="Times New Roman" w:hAnsi="Times New Roman"/>
          <w:b/>
          <w:bCs/>
          <w:iCs/>
          <w:szCs w:val="24"/>
          <w:lang w:eastAsia="ru-RU"/>
        </w:rPr>
      </w:pPr>
      <w:r w:rsidRPr="007A3C09">
        <w:rPr>
          <w:rFonts w:ascii="Times New Roman" w:hAnsi="Times New Roman"/>
          <w:b/>
          <w:bCs/>
          <w:iCs/>
          <w:szCs w:val="24"/>
          <w:lang w:eastAsia="ru-RU"/>
        </w:rPr>
        <w:t>4.3. Для облигаций с ипотечным покрытием указываются права владельцев облигаций, возникающие из залога ипотечного покрытия, 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17D191A6" w14:textId="77777777" w:rsidR="007A3C09" w:rsidRPr="007A3C09" w:rsidRDefault="007A3C09" w:rsidP="007A3C09">
      <w:pPr>
        <w:autoSpaceDE w:val="0"/>
        <w:autoSpaceDN w:val="0"/>
        <w:spacing w:after="120" w:line="240" w:lineRule="auto"/>
        <w:jc w:val="both"/>
        <w:rPr>
          <w:rFonts w:ascii="Times New Roman" w:hAnsi="Times New Roman"/>
          <w:bCs/>
          <w:iCs/>
          <w:szCs w:val="24"/>
          <w:lang w:eastAsia="ru-RU"/>
        </w:rPr>
      </w:pPr>
      <w:r w:rsidRPr="007A3C09">
        <w:rPr>
          <w:rFonts w:ascii="Times New Roman" w:hAnsi="Times New Roman"/>
          <w:bCs/>
          <w:iCs/>
          <w:szCs w:val="24"/>
          <w:lang w:eastAsia="ru-RU"/>
        </w:rPr>
        <w:t>Не применимо. Облигации не являются облигациями с ипотечным покрытием.</w:t>
      </w:r>
    </w:p>
    <w:p w14:paraId="5DCD4DF7" w14:textId="77777777" w:rsidR="007A3C09" w:rsidRPr="007A3C09" w:rsidRDefault="007A3C09" w:rsidP="007A3C09">
      <w:pPr>
        <w:autoSpaceDE w:val="0"/>
        <w:autoSpaceDN w:val="0"/>
        <w:spacing w:after="120" w:line="240" w:lineRule="auto"/>
        <w:jc w:val="both"/>
        <w:outlineLvl w:val="1"/>
        <w:rPr>
          <w:rFonts w:ascii="Times New Roman" w:hAnsi="Times New Roman"/>
          <w:b/>
          <w:bCs/>
          <w:iCs/>
          <w:szCs w:val="24"/>
          <w:lang w:eastAsia="ru-RU"/>
        </w:rPr>
      </w:pPr>
      <w:r w:rsidRPr="007A3C09">
        <w:rPr>
          <w:rFonts w:ascii="Times New Roman" w:hAnsi="Times New Roman"/>
          <w:b/>
          <w:bCs/>
          <w:iCs/>
          <w:szCs w:val="24"/>
          <w:lang w:eastAsia="ru-RU"/>
        </w:rPr>
        <w:t>4.4. Для опционов эмитента указываются:</w:t>
      </w:r>
    </w:p>
    <w:p w14:paraId="2834F392" w14:textId="27F4DA9D" w:rsidR="007A3C09" w:rsidRPr="007A3C09" w:rsidRDefault="007A3C09" w:rsidP="007A3C09">
      <w:pPr>
        <w:autoSpaceDE w:val="0"/>
        <w:autoSpaceDN w:val="0"/>
        <w:spacing w:after="120" w:line="240" w:lineRule="auto"/>
        <w:jc w:val="both"/>
        <w:rPr>
          <w:rFonts w:ascii="Times New Roman" w:hAnsi="Times New Roman"/>
          <w:bCs/>
          <w:iCs/>
          <w:szCs w:val="24"/>
          <w:lang w:eastAsia="ru-RU"/>
        </w:rPr>
      </w:pPr>
      <w:r w:rsidRPr="007A3C09">
        <w:rPr>
          <w:rFonts w:ascii="Times New Roman" w:hAnsi="Times New Roman"/>
          <w:bCs/>
          <w:iCs/>
          <w:szCs w:val="24"/>
          <w:lang w:eastAsia="ru-RU"/>
        </w:rPr>
        <w:t xml:space="preserve">Не применимо. </w:t>
      </w:r>
      <w:r w:rsidR="00811F56">
        <w:rPr>
          <w:rFonts w:ascii="Times New Roman" w:hAnsi="Times New Roman"/>
          <w:bCs/>
          <w:iCs/>
          <w:szCs w:val="24"/>
          <w:lang w:eastAsia="ru-RU"/>
        </w:rPr>
        <w:t>Облигации</w:t>
      </w:r>
      <w:r w:rsidRPr="007A3C09">
        <w:rPr>
          <w:rFonts w:ascii="Times New Roman" w:hAnsi="Times New Roman"/>
          <w:bCs/>
          <w:iCs/>
          <w:szCs w:val="24"/>
          <w:lang w:eastAsia="ru-RU"/>
        </w:rPr>
        <w:t xml:space="preserve"> не являются опционами эмитента.</w:t>
      </w:r>
    </w:p>
    <w:p w14:paraId="1270DEAA" w14:textId="77777777" w:rsidR="007A3C09" w:rsidRPr="007A3C09" w:rsidRDefault="007A3C09" w:rsidP="007A3C09">
      <w:pPr>
        <w:autoSpaceDE w:val="0"/>
        <w:autoSpaceDN w:val="0"/>
        <w:spacing w:after="120" w:line="240" w:lineRule="auto"/>
        <w:jc w:val="both"/>
        <w:outlineLvl w:val="1"/>
        <w:rPr>
          <w:rFonts w:ascii="Times New Roman" w:hAnsi="Times New Roman"/>
          <w:b/>
          <w:bCs/>
          <w:iCs/>
          <w:szCs w:val="24"/>
          <w:lang w:eastAsia="ru-RU"/>
        </w:rPr>
      </w:pPr>
      <w:r w:rsidRPr="007A3C09">
        <w:rPr>
          <w:rFonts w:ascii="Times New Roman" w:hAnsi="Times New Roman"/>
          <w:b/>
          <w:bCs/>
          <w:iCs/>
          <w:szCs w:val="24"/>
          <w:lang w:eastAsia="ru-RU"/>
        </w:rPr>
        <w:t>4.5. В случае если размещаемые ценные бумаги являются конвертируемыми ценными бумагами, указываются:</w:t>
      </w:r>
    </w:p>
    <w:p w14:paraId="0F1AE332" w14:textId="77738BD4" w:rsidR="007A3C09" w:rsidRPr="007A3C09" w:rsidRDefault="007A3C09" w:rsidP="007A3C09">
      <w:pPr>
        <w:autoSpaceDE w:val="0"/>
        <w:autoSpaceDN w:val="0"/>
        <w:spacing w:after="120" w:line="240" w:lineRule="auto"/>
        <w:jc w:val="both"/>
        <w:rPr>
          <w:rFonts w:ascii="Times New Roman" w:hAnsi="Times New Roman"/>
          <w:bCs/>
          <w:iCs/>
          <w:szCs w:val="24"/>
          <w:lang w:eastAsia="ru-RU"/>
        </w:rPr>
      </w:pPr>
      <w:r w:rsidRPr="007A3C09">
        <w:rPr>
          <w:rFonts w:ascii="Times New Roman" w:hAnsi="Times New Roman"/>
          <w:bCs/>
          <w:iCs/>
          <w:szCs w:val="24"/>
          <w:lang w:eastAsia="ru-RU"/>
        </w:rPr>
        <w:t xml:space="preserve">Не применимо. </w:t>
      </w:r>
      <w:r w:rsidR="00811F56">
        <w:rPr>
          <w:rFonts w:ascii="Times New Roman" w:hAnsi="Times New Roman"/>
          <w:bCs/>
          <w:iCs/>
          <w:szCs w:val="24"/>
          <w:lang w:eastAsia="ru-RU"/>
        </w:rPr>
        <w:t>Облигации</w:t>
      </w:r>
      <w:r w:rsidRPr="007A3C09">
        <w:rPr>
          <w:rFonts w:ascii="Times New Roman" w:hAnsi="Times New Roman"/>
          <w:bCs/>
          <w:iCs/>
          <w:szCs w:val="24"/>
          <w:lang w:eastAsia="ru-RU"/>
        </w:rPr>
        <w:t xml:space="preserve"> не являются конвертируемыми ценными бумагами.</w:t>
      </w:r>
    </w:p>
    <w:p w14:paraId="158ABAED" w14:textId="77777777" w:rsidR="007A3C09" w:rsidRPr="007A3C09" w:rsidRDefault="007A3C09" w:rsidP="007A3C09">
      <w:pPr>
        <w:autoSpaceDE w:val="0"/>
        <w:autoSpaceDN w:val="0"/>
        <w:spacing w:after="120" w:line="240" w:lineRule="auto"/>
        <w:jc w:val="both"/>
        <w:outlineLvl w:val="1"/>
        <w:rPr>
          <w:rFonts w:ascii="Times New Roman" w:hAnsi="Times New Roman"/>
          <w:b/>
          <w:bCs/>
          <w:iCs/>
          <w:szCs w:val="24"/>
          <w:lang w:eastAsia="ru-RU"/>
        </w:rPr>
      </w:pPr>
      <w:r w:rsidRPr="007A3C09">
        <w:rPr>
          <w:rFonts w:ascii="Times New Roman" w:hAnsi="Times New Roman"/>
          <w:b/>
          <w:bCs/>
          <w:iCs/>
          <w:szCs w:val="24"/>
          <w:lang w:eastAsia="ru-RU"/>
        </w:rPr>
        <w:t>4.6. 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4C14EFFA" w14:textId="77777777" w:rsidR="00B42179" w:rsidRPr="00FA6BBF" w:rsidRDefault="00B42179" w:rsidP="00B42179">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Облигации являются ценными бумагами, предназначенными для квалифицированных инвесторов.</w:t>
      </w:r>
    </w:p>
    <w:p w14:paraId="5A471AF7" w14:textId="77777777" w:rsidR="00B42179" w:rsidRPr="00FA6BBF" w:rsidRDefault="00B42179" w:rsidP="00B42179">
      <w:pPr>
        <w:autoSpaceDE w:val="0"/>
        <w:autoSpaceDN w:val="0"/>
        <w:spacing w:after="120" w:line="240" w:lineRule="auto"/>
        <w:jc w:val="both"/>
        <w:rPr>
          <w:rFonts w:ascii="Times New Roman" w:hAnsi="Times New Roman"/>
          <w:bCs/>
          <w:iCs/>
          <w:szCs w:val="24"/>
          <w:lang w:eastAsia="ru-RU"/>
        </w:rPr>
      </w:pPr>
      <w:r w:rsidRPr="00FA6BBF">
        <w:rPr>
          <w:rFonts w:ascii="Times New Roman" w:hAnsi="Times New Roman"/>
          <w:bCs/>
          <w:iCs/>
          <w:szCs w:val="24"/>
          <w:lang w:eastAsia="ru-RU"/>
        </w:rPr>
        <w:t>Облигации могут принадлежать только квалифицированным инвесторам, за исключением случаев, предусмотренных законодательством Российской Федерации и (или) нормативными актами в сфере финансовых рынков.</w:t>
      </w:r>
    </w:p>
    <w:p w14:paraId="74E26B11" w14:textId="77777777" w:rsidR="00B42179" w:rsidRPr="00FA6BBF" w:rsidRDefault="00B42179" w:rsidP="00B42179">
      <w:pPr>
        <w:autoSpaceDE w:val="0"/>
        <w:autoSpaceDN w:val="0"/>
        <w:spacing w:after="120" w:line="240" w:lineRule="auto"/>
        <w:jc w:val="both"/>
        <w:rPr>
          <w:rFonts w:ascii="Times New Roman" w:hAnsi="Times New Roman"/>
          <w:bCs/>
          <w:iCs/>
          <w:szCs w:val="24"/>
          <w:lang w:eastAsia="ru-RU"/>
        </w:rPr>
      </w:pPr>
      <w:r w:rsidRPr="00FA6BBF">
        <w:rPr>
          <w:rFonts w:ascii="Times New Roman" w:hAnsi="Times New Roman"/>
          <w:bCs/>
          <w:iCs/>
          <w:szCs w:val="24"/>
          <w:lang w:eastAsia="ru-RU"/>
        </w:rPr>
        <w:t>Депозитарии вправе зачислять Облигации на счет депо владельца, только если последний является квалифицированным инвестором, либо не является квалифицированным инвестором, но приобрел указанные ценные бумаги в результате универсального правопреемства, конвертации, в том числе при реорганизации, распределении имущества ликвидируемого юридического лица и в иных случаях, установленных Банком России.</w:t>
      </w:r>
    </w:p>
    <w:p w14:paraId="2D325640" w14:textId="6A475D06" w:rsidR="00B42179" w:rsidRPr="00FA6BBF" w:rsidRDefault="00B42179" w:rsidP="00B42179">
      <w:pPr>
        <w:autoSpaceDE w:val="0"/>
        <w:autoSpaceDN w:val="0"/>
        <w:spacing w:after="120" w:line="240" w:lineRule="auto"/>
        <w:jc w:val="both"/>
        <w:rPr>
          <w:rFonts w:ascii="Times New Roman" w:hAnsi="Times New Roman"/>
          <w:bCs/>
          <w:iCs/>
          <w:szCs w:val="24"/>
          <w:lang w:eastAsia="ru-RU"/>
        </w:rPr>
      </w:pPr>
      <w:r w:rsidRPr="00FA6BBF">
        <w:rPr>
          <w:rFonts w:ascii="Times New Roman" w:hAnsi="Times New Roman"/>
          <w:bCs/>
          <w:iCs/>
          <w:szCs w:val="24"/>
          <w:lang w:eastAsia="ru-RU"/>
        </w:rPr>
        <w:t>Приобретение и отчуждение Облигаций, а также предоставление (принятие) Облигаций в качестве обеспечения исполнения обязательств мо</w:t>
      </w:r>
      <w:r w:rsidR="00811F56">
        <w:rPr>
          <w:rFonts w:ascii="Times New Roman" w:hAnsi="Times New Roman"/>
          <w:bCs/>
          <w:iCs/>
          <w:szCs w:val="24"/>
          <w:lang w:eastAsia="ru-RU"/>
        </w:rPr>
        <w:t>жет</w:t>
      </w:r>
      <w:r w:rsidRPr="00FA6BBF">
        <w:rPr>
          <w:rFonts w:ascii="Times New Roman" w:hAnsi="Times New Roman"/>
          <w:bCs/>
          <w:iCs/>
          <w:szCs w:val="24"/>
          <w:lang w:eastAsia="ru-RU"/>
        </w:rPr>
        <w:t xml:space="preserve"> осуществляться только через брокер</w:t>
      </w:r>
      <w:r w:rsidR="00811F56">
        <w:rPr>
          <w:rFonts w:ascii="Times New Roman" w:hAnsi="Times New Roman"/>
          <w:bCs/>
          <w:iCs/>
          <w:szCs w:val="24"/>
          <w:lang w:eastAsia="ru-RU"/>
        </w:rPr>
        <w:t>а</w:t>
      </w:r>
      <w:r w:rsidRPr="00FA6BBF">
        <w:rPr>
          <w:rFonts w:ascii="Times New Roman" w:hAnsi="Times New Roman"/>
          <w:bCs/>
          <w:iCs/>
          <w:szCs w:val="24"/>
          <w:lang w:eastAsia="ru-RU"/>
        </w:rPr>
        <w:t>. Настоящее правило не распространяется на квалифицированных инвесторов в силу Закона о РЦБ при совершении ими указанных сделок, а также на случаи, когда лицо приобрело Облигации в результате универсального правопреемства, конвертации, в том числе при реорганизации, распределении имущества ликвидируемого юридического лица, и на иные случаи, установленные Банком России.</w:t>
      </w:r>
    </w:p>
    <w:p w14:paraId="7F239E74" w14:textId="77777777" w:rsidR="00B42179" w:rsidRDefault="00B42179" w:rsidP="00B42179">
      <w:pPr>
        <w:autoSpaceDE w:val="0"/>
        <w:autoSpaceDN w:val="0"/>
        <w:spacing w:after="120" w:line="240" w:lineRule="auto"/>
        <w:jc w:val="both"/>
        <w:rPr>
          <w:rFonts w:ascii="Times New Roman" w:hAnsi="Times New Roman"/>
          <w:bCs/>
          <w:iCs/>
          <w:szCs w:val="24"/>
          <w:lang w:eastAsia="ru-RU"/>
        </w:rPr>
      </w:pPr>
      <w:r w:rsidRPr="00FA6BBF">
        <w:rPr>
          <w:rFonts w:ascii="Times New Roman" w:hAnsi="Times New Roman"/>
          <w:bCs/>
          <w:iCs/>
          <w:szCs w:val="24"/>
          <w:lang w:eastAsia="ru-RU"/>
        </w:rPr>
        <w:t>Облигации не могут предлагаться неограниченному кругу лиц, в том числе с использованием рекламы, а также лицам, не являющимся квалифицированными инвесторами.</w:t>
      </w:r>
    </w:p>
    <w:p w14:paraId="6B8B858F" w14:textId="6575AFBB" w:rsidR="007E1892" w:rsidRDefault="00440343" w:rsidP="00440343">
      <w:pPr>
        <w:pStyle w:val="af"/>
        <w:spacing w:before="240"/>
        <w:rPr>
          <w:b/>
          <w:color w:val="auto"/>
          <w:sz w:val="22"/>
        </w:rPr>
      </w:pPr>
      <w:r w:rsidRPr="00440343">
        <w:rPr>
          <w:b/>
          <w:color w:val="auto"/>
          <w:sz w:val="22"/>
        </w:rPr>
        <w:t>5</w:t>
      </w:r>
      <w:r w:rsidR="007E1892" w:rsidRPr="00440343">
        <w:rPr>
          <w:b/>
          <w:color w:val="auto"/>
          <w:sz w:val="22"/>
        </w:rPr>
        <w:t xml:space="preserve">. </w:t>
      </w:r>
      <w:r w:rsidRPr="00440343">
        <w:rPr>
          <w:b/>
          <w:color w:val="auto"/>
          <w:sz w:val="22"/>
        </w:rPr>
        <w:t>Порядок и условия погашения и выплаты доходов по облигациям</w:t>
      </w:r>
      <w:r w:rsidR="007E1892" w:rsidRPr="00440343">
        <w:rPr>
          <w:b/>
          <w:color w:val="auto"/>
          <w:sz w:val="22"/>
        </w:rPr>
        <w:t>.</w:t>
      </w:r>
    </w:p>
    <w:p w14:paraId="32B847C9" w14:textId="77777777" w:rsidR="00440343" w:rsidRPr="00440343" w:rsidRDefault="00440343" w:rsidP="00440343">
      <w:pPr>
        <w:pStyle w:val="af"/>
        <w:spacing w:before="240"/>
        <w:outlineLvl w:val="1"/>
        <w:rPr>
          <w:b/>
          <w:color w:val="auto"/>
          <w:sz w:val="22"/>
        </w:rPr>
      </w:pPr>
      <w:r w:rsidRPr="00440343">
        <w:rPr>
          <w:b/>
          <w:color w:val="auto"/>
          <w:sz w:val="22"/>
        </w:rPr>
        <w:t>5.1. Форма погашения облигаций</w:t>
      </w:r>
    </w:p>
    <w:p w14:paraId="6EE390D1" w14:textId="76D12A4B" w:rsidR="00440343" w:rsidRDefault="00440343" w:rsidP="00440343">
      <w:pPr>
        <w:pStyle w:val="af"/>
        <w:spacing w:before="240"/>
        <w:jc w:val="both"/>
        <w:outlineLvl w:val="9"/>
        <w:rPr>
          <w:color w:val="auto"/>
          <w:sz w:val="22"/>
        </w:rPr>
      </w:pPr>
      <w:r w:rsidRPr="00440343">
        <w:rPr>
          <w:color w:val="auto"/>
          <w:sz w:val="22"/>
        </w:rPr>
        <w:t>Облигации погашаются денежными средствами. Возможность выбора формы погашения не предусмотрена.</w:t>
      </w:r>
    </w:p>
    <w:p w14:paraId="51507781" w14:textId="4D744355" w:rsidR="00440343" w:rsidRPr="00440343" w:rsidRDefault="00440343" w:rsidP="00440343">
      <w:pPr>
        <w:pStyle w:val="af"/>
        <w:spacing w:before="240"/>
        <w:jc w:val="both"/>
        <w:outlineLvl w:val="1"/>
        <w:rPr>
          <w:b/>
          <w:color w:val="auto"/>
          <w:sz w:val="22"/>
        </w:rPr>
      </w:pPr>
      <w:r w:rsidRPr="00440343">
        <w:rPr>
          <w:b/>
          <w:color w:val="auto"/>
          <w:sz w:val="22"/>
        </w:rPr>
        <w:t>5.2. Срок погашения облигаций</w:t>
      </w:r>
    </w:p>
    <w:p w14:paraId="0FF9BFF2" w14:textId="736324AF" w:rsidR="00440343" w:rsidRPr="00FA6BBF" w:rsidRDefault="00440343" w:rsidP="004C2F71">
      <w:pPr>
        <w:widowControl w:val="0"/>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Датой погашения Облигаций будет являться Предельная дата погашения, установленная в Решении о ключевых условиях.</w:t>
      </w:r>
    </w:p>
    <w:p w14:paraId="0BAEDEEF" w14:textId="77777777" w:rsidR="005C101B" w:rsidRPr="005C101B" w:rsidRDefault="005C101B" w:rsidP="00EB1F67">
      <w:pPr>
        <w:pStyle w:val="af"/>
        <w:spacing w:before="240"/>
        <w:outlineLvl w:val="1"/>
        <w:rPr>
          <w:b/>
          <w:color w:val="auto"/>
          <w:sz w:val="22"/>
        </w:rPr>
      </w:pPr>
      <w:r w:rsidRPr="005C101B">
        <w:rPr>
          <w:b/>
          <w:color w:val="auto"/>
          <w:sz w:val="22"/>
        </w:rPr>
        <w:t>5.3. Порядок и условия погашения облигаций</w:t>
      </w:r>
    </w:p>
    <w:p w14:paraId="4EAB2F9F" w14:textId="77777777" w:rsidR="005C101B" w:rsidRPr="005C101B" w:rsidRDefault="005C101B" w:rsidP="005C101B">
      <w:pPr>
        <w:pStyle w:val="af"/>
        <w:spacing w:after="120"/>
        <w:jc w:val="both"/>
        <w:outlineLvl w:val="9"/>
        <w:rPr>
          <w:color w:val="auto"/>
          <w:sz w:val="22"/>
        </w:rPr>
      </w:pPr>
      <w:r w:rsidRPr="005C101B">
        <w:rPr>
          <w:color w:val="auto"/>
          <w:sz w:val="22"/>
        </w:rPr>
        <w:t xml:space="preserve">Владельцы Облигаций и иные лица, осуществляющие в соответствии с федеральными законами права по Облигациям, получают причитающиеся им денежные выплаты в счёт погашения Облигаций через депозитарий, осуществляющий учет прав на Облигации, депонентами которого они являются. </w:t>
      </w:r>
    </w:p>
    <w:p w14:paraId="4AB89484" w14:textId="6C35355C" w:rsidR="00440343" w:rsidRDefault="005C101B" w:rsidP="005C101B">
      <w:pPr>
        <w:pStyle w:val="af"/>
        <w:spacing w:after="120"/>
        <w:jc w:val="both"/>
        <w:outlineLvl w:val="9"/>
        <w:rPr>
          <w:color w:val="auto"/>
          <w:sz w:val="22"/>
        </w:rPr>
      </w:pPr>
      <w:r w:rsidRPr="005C101B">
        <w:rPr>
          <w:color w:val="auto"/>
          <w:sz w:val="22"/>
        </w:rPr>
        <w:t>Передача денежных выплат в счет погашения Облигаций осуществляется депозитарием в соответствии с порядком, предусмотренным ст. 8.7 Закона о РЦБ.</w:t>
      </w:r>
    </w:p>
    <w:p w14:paraId="6861BA3E" w14:textId="77777777" w:rsidR="00EB1F67" w:rsidRPr="00EB1F67" w:rsidRDefault="00EB1F67" w:rsidP="00EB1F67">
      <w:pPr>
        <w:pStyle w:val="af"/>
        <w:spacing w:before="240"/>
        <w:jc w:val="both"/>
        <w:outlineLvl w:val="2"/>
        <w:rPr>
          <w:b/>
          <w:color w:val="auto"/>
          <w:sz w:val="22"/>
        </w:rPr>
      </w:pPr>
      <w:r w:rsidRPr="00EA09F5">
        <w:rPr>
          <w:b/>
          <w:color w:val="auto"/>
          <w:sz w:val="22"/>
        </w:rPr>
        <w:t>5.3.1. Порядок определения выплат по каждой структурной облигации при ее погашении</w:t>
      </w:r>
    </w:p>
    <w:p w14:paraId="04958AD8" w14:textId="530B605A" w:rsidR="00EB1F67" w:rsidRPr="00FA6BBF" w:rsidRDefault="00EB1F67" w:rsidP="00EB1F6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Обстоятельствами, от наступления или ненаступления (которых) зависит осуществление выплат по Облигациям при погашении являются достижение </w:t>
      </w:r>
      <w:r w:rsidR="003D32E9" w:rsidRPr="00FA6BBF">
        <w:rPr>
          <w:rFonts w:ascii="Times New Roman" w:eastAsia="Times New Roman" w:hAnsi="Times New Roman"/>
          <w:szCs w:val="24"/>
          <w:lang w:eastAsia="ru-RU"/>
        </w:rPr>
        <w:t>Барьер</w:t>
      </w:r>
      <w:r w:rsidR="003D32E9">
        <w:rPr>
          <w:rFonts w:ascii="Times New Roman" w:eastAsia="Times New Roman" w:hAnsi="Times New Roman"/>
          <w:szCs w:val="24"/>
          <w:lang w:eastAsia="ru-RU"/>
        </w:rPr>
        <w:t>а погашения, достижение Барьера исполнения</w:t>
      </w:r>
      <w:r w:rsidR="006646A5">
        <w:rPr>
          <w:rFonts w:ascii="Times New Roman" w:eastAsia="Times New Roman" w:hAnsi="Times New Roman"/>
          <w:szCs w:val="24"/>
          <w:lang w:eastAsia="ru-RU"/>
        </w:rPr>
        <w:t xml:space="preserve"> в отношении Суммы расчета</w:t>
      </w:r>
      <w:r w:rsidR="003D32E9" w:rsidRPr="00FA6BBF">
        <w:rPr>
          <w:rFonts w:ascii="Times New Roman" w:eastAsia="Times New Roman" w:hAnsi="Times New Roman"/>
          <w:szCs w:val="24"/>
          <w:lang w:eastAsia="ru-RU"/>
        </w:rPr>
        <w:t xml:space="preserve">, </w:t>
      </w:r>
      <w:r w:rsidR="006646A5">
        <w:rPr>
          <w:rFonts w:ascii="Times New Roman" w:eastAsia="Times New Roman" w:hAnsi="Times New Roman"/>
          <w:szCs w:val="24"/>
          <w:lang w:eastAsia="ru-RU"/>
        </w:rPr>
        <w:t xml:space="preserve">достижение Барьера отмены в отношении Суммы расчета, </w:t>
      </w:r>
      <w:r w:rsidR="003D32E9">
        <w:rPr>
          <w:rFonts w:ascii="Times New Roman" w:eastAsia="Times New Roman" w:hAnsi="Times New Roman"/>
          <w:szCs w:val="24"/>
          <w:lang w:eastAsia="ru-RU"/>
        </w:rPr>
        <w:t>наступление</w:t>
      </w:r>
      <w:r w:rsidRPr="00FA6BBF">
        <w:rPr>
          <w:rFonts w:ascii="Times New Roman" w:eastAsia="Times New Roman" w:hAnsi="Times New Roman"/>
          <w:szCs w:val="24"/>
          <w:lang w:eastAsia="ru-RU"/>
        </w:rPr>
        <w:t xml:space="preserve"> События приостановления платежей и (или) События дестабилизации.</w:t>
      </w:r>
    </w:p>
    <w:p w14:paraId="77FC2302" w14:textId="0DF52F52" w:rsidR="00EB1F67" w:rsidRDefault="00EB1F67" w:rsidP="00EB1F6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Числовые значения (параметры, условия) указанных обстоятельств или порядок их определения будут установлены уполномоченным органом </w:t>
      </w:r>
      <w:r w:rsidR="00DE109F" w:rsidRPr="00DE109F">
        <w:rPr>
          <w:rFonts w:ascii="Times New Roman" w:eastAsia="Times New Roman" w:hAnsi="Times New Roman"/>
          <w:szCs w:val="24"/>
          <w:lang w:eastAsia="ru-RU"/>
        </w:rPr>
        <w:t>или уполномоченн</w:t>
      </w:r>
      <w:r w:rsidR="00DE109F">
        <w:rPr>
          <w:rFonts w:ascii="Times New Roman" w:eastAsia="Times New Roman" w:hAnsi="Times New Roman"/>
          <w:szCs w:val="24"/>
          <w:lang w:eastAsia="ru-RU"/>
        </w:rPr>
        <w:t>ым</w:t>
      </w:r>
      <w:r w:rsidR="00DE109F" w:rsidRPr="00DE109F">
        <w:rPr>
          <w:rFonts w:ascii="Times New Roman" w:eastAsia="Times New Roman" w:hAnsi="Times New Roman"/>
          <w:szCs w:val="24"/>
          <w:lang w:eastAsia="ru-RU"/>
        </w:rPr>
        <w:t xml:space="preserve"> должностн</w:t>
      </w:r>
      <w:r w:rsidR="00DE109F">
        <w:rPr>
          <w:rFonts w:ascii="Times New Roman" w:eastAsia="Times New Roman" w:hAnsi="Times New Roman"/>
          <w:szCs w:val="24"/>
          <w:lang w:eastAsia="ru-RU"/>
        </w:rPr>
        <w:t>ым</w:t>
      </w:r>
      <w:r w:rsidR="00DE109F" w:rsidRPr="00DE109F">
        <w:rPr>
          <w:rFonts w:ascii="Times New Roman" w:eastAsia="Times New Roman" w:hAnsi="Times New Roman"/>
          <w:szCs w:val="24"/>
          <w:lang w:eastAsia="ru-RU"/>
        </w:rPr>
        <w:t xml:space="preserve"> лиц</w:t>
      </w:r>
      <w:r w:rsidR="00DE109F">
        <w:rPr>
          <w:rFonts w:ascii="Times New Roman" w:eastAsia="Times New Roman" w:hAnsi="Times New Roman"/>
          <w:szCs w:val="24"/>
          <w:lang w:eastAsia="ru-RU"/>
        </w:rPr>
        <w:t>ом</w:t>
      </w:r>
      <w:r w:rsidR="00DE109F" w:rsidRPr="00DE109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Эмитента до начала размещения Облигаций в Решении о ключевых условиях.</w:t>
      </w:r>
    </w:p>
    <w:p w14:paraId="68662127" w14:textId="1ECC94DB" w:rsidR="00EB1F67" w:rsidRDefault="00EB1F67" w:rsidP="004C2F71">
      <w:pPr>
        <w:widowControl w:val="0"/>
        <w:autoSpaceDE w:val="0"/>
        <w:autoSpaceDN w:val="0"/>
        <w:adjustRightInd w:val="0"/>
        <w:spacing w:after="120" w:line="240" w:lineRule="auto"/>
        <w:jc w:val="both"/>
        <w:rPr>
          <w:rFonts w:ascii="Times New Roman" w:eastAsia="Times New Roman" w:hAnsi="Times New Roman"/>
          <w:lang w:eastAsia="ru-RU"/>
        </w:rPr>
      </w:pPr>
      <w:bookmarkStart w:id="8" w:name="dst102531"/>
      <w:bookmarkStart w:id="9" w:name="dst102532"/>
      <w:bookmarkEnd w:id="8"/>
      <w:bookmarkEnd w:id="9"/>
      <w:r w:rsidRPr="00EB1F67">
        <w:rPr>
          <w:rFonts w:ascii="Times New Roman" w:eastAsia="Times New Roman" w:hAnsi="Times New Roman"/>
          <w:szCs w:val="24"/>
          <w:lang w:eastAsia="ru-RU"/>
        </w:rPr>
        <w:t xml:space="preserve">Размер выплат по Облигациям при их погашении или порядок его определения будет установлен уполномоченным органом </w:t>
      </w:r>
      <w:r w:rsidR="00DE109F" w:rsidRPr="00DE109F">
        <w:rPr>
          <w:rFonts w:ascii="Times New Roman" w:eastAsia="Times New Roman" w:hAnsi="Times New Roman"/>
          <w:szCs w:val="24"/>
          <w:lang w:eastAsia="ru-RU"/>
        </w:rPr>
        <w:t xml:space="preserve">или уполномоченным должностным лицом </w:t>
      </w:r>
      <w:r w:rsidRPr="00EB1F67">
        <w:rPr>
          <w:rFonts w:ascii="Times New Roman" w:eastAsia="Times New Roman" w:hAnsi="Times New Roman"/>
          <w:szCs w:val="24"/>
          <w:lang w:eastAsia="ru-RU"/>
        </w:rPr>
        <w:t>Эмитента до начала размещения Облигаций в Решении о ключевых условиях</w:t>
      </w:r>
      <w:r w:rsidRPr="00FA6BBF">
        <w:rPr>
          <w:rFonts w:ascii="Times New Roman" w:eastAsia="Times New Roman" w:hAnsi="Times New Roman"/>
          <w:lang w:eastAsia="ru-RU"/>
        </w:rPr>
        <w:t xml:space="preserve">. </w:t>
      </w:r>
    </w:p>
    <w:p w14:paraId="3D8662F7" w14:textId="64DF0268" w:rsidR="00EB1F67" w:rsidRPr="00FA6BBF" w:rsidRDefault="0008030B" w:rsidP="00EB1F67">
      <w:pPr>
        <w:widowControl w:val="0"/>
        <w:autoSpaceDE w:val="0"/>
        <w:autoSpaceDN w:val="0"/>
        <w:adjustRightInd w:val="0"/>
        <w:spacing w:after="120" w:line="240" w:lineRule="auto"/>
        <w:jc w:val="both"/>
        <w:rPr>
          <w:rFonts w:ascii="Times New Roman" w:eastAsia="Times New Roman" w:hAnsi="Times New Roman"/>
          <w:szCs w:val="24"/>
          <w:lang w:eastAsia="ru-RU"/>
        </w:rPr>
      </w:pPr>
      <w:r>
        <w:rPr>
          <w:rFonts w:ascii="Times New Roman" w:eastAsia="Times New Roman" w:hAnsi="Times New Roman"/>
          <w:lang w:eastAsia="ru-RU"/>
        </w:rPr>
        <w:t xml:space="preserve">Информация о </w:t>
      </w:r>
      <w:r>
        <w:rPr>
          <w:rFonts w:ascii="Times New Roman" w:eastAsia="Times New Roman" w:hAnsi="Times New Roman"/>
          <w:szCs w:val="24"/>
          <w:lang w:eastAsia="ru-RU"/>
        </w:rPr>
        <w:t>ч</w:t>
      </w:r>
      <w:r w:rsidR="00EB1F67" w:rsidRPr="00FA6BBF">
        <w:rPr>
          <w:rFonts w:ascii="Times New Roman" w:eastAsia="Times New Roman" w:hAnsi="Times New Roman"/>
          <w:szCs w:val="24"/>
          <w:lang w:eastAsia="ru-RU"/>
        </w:rPr>
        <w:t>исловы</w:t>
      </w:r>
      <w:r>
        <w:rPr>
          <w:rFonts w:ascii="Times New Roman" w:eastAsia="Times New Roman" w:hAnsi="Times New Roman"/>
          <w:szCs w:val="24"/>
          <w:lang w:eastAsia="ru-RU"/>
        </w:rPr>
        <w:t>х</w:t>
      </w:r>
      <w:r w:rsidR="00EB1F67" w:rsidRPr="00FA6BBF">
        <w:rPr>
          <w:rFonts w:ascii="Times New Roman" w:eastAsia="Times New Roman" w:hAnsi="Times New Roman"/>
          <w:szCs w:val="24"/>
          <w:lang w:eastAsia="ru-RU"/>
        </w:rPr>
        <w:t xml:space="preserve"> значения</w:t>
      </w:r>
      <w:r>
        <w:rPr>
          <w:rFonts w:ascii="Times New Roman" w:eastAsia="Times New Roman" w:hAnsi="Times New Roman"/>
          <w:szCs w:val="24"/>
          <w:lang w:eastAsia="ru-RU"/>
        </w:rPr>
        <w:t>х</w:t>
      </w:r>
      <w:r w:rsidR="00EB1F67" w:rsidRPr="00FA6BBF">
        <w:rPr>
          <w:rFonts w:ascii="Times New Roman" w:eastAsia="Times New Roman" w:hAnsi="Times New Roman"/>
          <w:szCs w:val="24"/>
          <w:lang w:eastAsia="ru-RU"/>
        </w:rPr>
        <w:t xml:space="preserve"> (параметр</w:t>
      </w:r>
      <w:r>
        <w:rPr>
          <w:rFonts w:ascii="Times New Roman" w:eastAsia="Times New Roman" w:hAnsi="Times New Roman"/>
          <w:szCs w:val="24"/>
          <w:lang w:eastAsia="ru-RU"/>
        </w:rPr>
        <w:t>ах</w:t>
      </w:r>
      <w:r w:rsidR="00EB1F67" w:rsidRPr="00FA6BBF">
        <w:rPr>
          <w:rFonts w:ascii="Times New Roman" w:eastAsia="Times New Roman" w:hAnsi="Times New Roman"/>
          <w:szCs w:val="24"/>
          <w:lang w:eastAsia="ru-RU"/>
        </w:rPr>
        <w:t>, условия</w:t>
      </w:r>
      <w:r>
        <w:rPr>
          <w:rFonts w:ascii="Times New Roman" w:eastAsia="Times New Roman" w:hAnsi="Times New Roman"/>
          <w:szCs w:val="24"/>
          <w:lang w:eastAsia="ru-RU"/>
        </w:rPr>
        <w:t>х</w:t>
      </w:r>
      <w:r w:rsidR="00EB1F67" w:rsidRPr="00FA6BBF">
        <w:rPr>
          <w:rFonts w:ascii="Times New Roman" w:eastAsia="Times New Roman" w:hAnsi="Times New Roman"/>
          <w:szCs w:val="24"/>
          <w:lang w:eastAsia="ru-RU"/>
        </w:rPr>
        <w:t xml:space="preserve">) обстоятельств, от наступления или ненаступления которых зависит осуществление выплат по Облигациям при погашении, и (или) размер таких выплат либо </w:t>
      </w:r>
      <w:r>
        <w:rPr>
          <w:rFonts w:ascii="Times New Roman" w:eastAsia="Times New Roman" w:hAnsi="Times New Roman"/>
          <w:szCs w:val="24"/>
          <w:lang w:eastAsia="ru-RU"/>
        </w:rPr>
        <w:t xml:space="preserve">о </w:t>
      </w:r>
      <w:r w:rsidR="00EB1F67" w:rsidRPr="00FA6BBF">
        <w:rPr>
          <w:rFonts w:ascii="Times New Roman" w:eastAsia="Times New Roman" w:hAnsi="Times New Roman"/>
          <w:szCs w:val="24"/>
          <w:lang w:eastAsia="ru-RU"/>
        </w:rPr>
        <w:t>порядк</w:t>
      </w:r>
      <w:r>
        <w:rPr>
          <w:rFonts w:ascii="Times New Roman" w:eastAsia="Times New Roman" w:hAnsi="Times New Roman"/>
          <w:szCs w:val="24"/>
          <w:lang w:eastAsia="ru-RU"/>
        </w:rPr>
        <w:t>е</w:t>
      </w:r>
      <w:r w:rsidR="00EB1F67" w:rsidRPr="00FA6BBF">
        <w:rPr>
          <w:rFonts w:ascii="Times New Roman" w:eastAsia="Times New Roman" w:hAnsi="Times New Roman"/>
          <w:szCs w:val="24"/>
          <w:lang w:eastAsia="ru-RU"/>
        </w:rPr>
        <w:t xml:space="preserve"> определения указанных значений (параметров, условий) и (или) размера раскрываются </w:t>
      </w:r>
      <w:r>
        <w:rPr>
          <w:rFonts w:ascii="Times New Roman" w:eastAsia="Times New Roman" w:hAnsi="Times New Roman"/>
          <w:szCs w:val="24"/>
          <w:lang w:eastAsia="ru-RU"/>
        </w:rPr>
        <w:t xml:space="preserve">Эмитентом </w:t>
      </w:r>
      <w:r w:rsidR="00EB1F67" w:rsidRPr="00FA6BBF">
        <w:rPr>
          <w:rFonts w:ascii="Times New Roman" w:eastAsia="Times New Roman" w:hAnsi="Times New Roman"/>
          <w:szCs w:val="24"/>
          <w:lang w:eastAsia="ru-RU"/>
        </w:rPr>
        <w:t xml:space="preserve">в </w:t>
      </w:r>
      <w:r>
        <w:rPr>
          <w:rFonts w:ascii="Times New Roman" w:eastAsia="Times New Roman" w:hAnsi="Times New Roman"/>
          <w:szCs w:val="24"/>
          <w:lang w:eastAsia="ru-RU"/>
        </w:rPr>
        <w:t>составе</w:t>
      </w:r>
      <w:r w:rsidRPr="00FA6BBF">
        <w:rPr>
          <w:rFonts w:ascii="Times New Roman" w:eastAsia="Times New Roman" w:hAnsi="Times New Roman"/>
          <w:szCs w:val="24"/>
          <w:lang w:eastAsia="ru-RU"/>
        </w:rPr>
        <w:t xml:space="preserve"> </w:t>
      </w:r>
      <w:r w:rsidR="00EB1F67" w:rsidRPr="00FA6BBF">
        <w:rPr>
          <w:rFonts w:ascii="Times New Roman" w:eastAsia="Times New Roman" w:hAnsi="Times New Roman"/>
          <w:szCs w:val="24"/>
          <w:lang w:eastAsia="ru-RU"/>
        </w:rPr>
        <w:t>Сообщения о ключевых условиях.</w:t>
      </w:r>
    </w:p>
    <w:p w14:paraId="678F82E2" w14:textId="7B665A92"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Эмитент вправе определить в Решении о ключевых условиях, что отдельные параметры, которые должны быть раскрыты в составе Сообщения о ключевых условиях, определяются уполномоченным органом </w:t>
      </w:r>
      <w:r w:rsidR="00DE109F" w:rsidRPr="00DE109F">
        <w:rPr>
          <w:rFonts w:ascii="Times New Roman" w:hAnsi="Times New Roman"/>
          <w:szCs w:val="24"/>
        </w:rPr>
        <w:t>или уполномоченным должностным лицом</w:t>
      </w:r>
      <w:r w:rsidRPr="00FA6BBF">
        <w:rPr>
          <w:rFonts w:ascii="Times New Roman" w:hAnsi="Times New Roman"/>
          <w:szCs w:val="24"/>
        </w:rPr>
        <w:t xml:space="preserve"> Эмитента и раскрываются Эмитентом после опубликования Сообщения о ключевых условиях, но до начала размещения</w:t>
      </w:r>
      <w:r w:rsidR="004879EF">
        <w:rPr>
          <w:rFonts w:ascii="Times New Roman" w:hAnsi="Times New Roman"/>
          <w:szCs w:val="24"/>
        </w:rPr>
        <w:t xml:space="preserve"> Облигаций</w:t>
      </w:r>
      <w:r w:rsidRPr="00FA6BBF">
        <w:rPr>
          <w:rFonts w:ascii="Times New Roman" w:hAnsi="Times New Roman"/>
          <w:szCs w:val="24"/>
        </w:rPr>
        <w:t>.</w:t>
      </w:r>
    </w:p>
    <w:p w14:paraId="079CFA30" w14:textId="5AFBFB33"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Сообщение о ключевых условиях должно быть раскрыто Эмитентом в Ленте новостей и на Странице в сети Интернет не позднее 1 (одного) дня с даты принятия Решения о ключевых условиях и в любом случае до начала размещения Облигаций.</w:t>
      </w:r>
    </w:p>
    <w:p w14:paraId="2C36AE00" w14:textId="6F6E49B6"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Информация об отдельных параметрах, которые не были определены в Решении о ключевых условиях, раскрывается в форме сообщения в Ленте новостей и на Странице в сети Интернет не позднее 1 (одного) дня с даты принятия решения об определении таких параметром и в любом случае до начала размещения Облигаций.</w:t>
      </w:r>
    </w:p>
    <w:p w14:paraId="48BDF012" w14:textId="447DC697"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Эмитент не вправе ссылаться на несоответствие или противоречие информации, изложенной в Решении о ключевых условиях (решении Эмитента об определении соответствующих параметров) и Сообщении о ключевых условиях (сообщении об отдельных параметрах).</w:t>
      </w:r>
      <w:r w:rsidR="0008030B">
        <w:rPr>
          <w:rFonts w:ascii="Times New Roman" w:hAnsi="Times New Roman"/>
          <w:szCs w:val="24"/>
        </w:rPr>
        <w:t xml:space="preserve"> В случае расхождения информации, содержащейся в Решении о ключевых условиях, с информацией, содержащейся в Сообщении о ключевых условиях, преимущественное значение будет иметь содержание Сообщения о ключевых условиях.</w:t>
      </w:r>
    </w:p>
    <w:p w14:paraId="39AFB39D" w14:textId="20AD8CBA"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Эмитент вправе до начала размещения внести изменения в Решение о ключевых условиях и решения Эмитента об определении отдельных параметров, которые ранее не были определены в Решении о ключевых условиях, решением уполномоченного органа </w:t>
      </w:r>
      <w:r w:rsidR="00146171" w:rsidRPr="00146171">
        <w:rPr>
          <w:rFonts w:ascii="Times New Roman" w:hAnsi="Times New Roman"/>
          <w:szCs w:val="24"/>
        </w:rPr>
        <w:t>или уполномоченного должностного лица</w:t>
      </w:r>
      <w:r w:rsidRPr="00FA6BBF">
        <w:rPr>
          <w:rFonts w:ascii="Times New Roman" w:hAnsi="Times New Roman"/>
          <w:szCs w:val="24"/>
        </w:rPr>
        <w:t xml:space="preserve"> Эмитента. </w:t>
      </w:r>
    </w:p>
    <w:p w14:paraId="248A560B" w14:textId="234967D9" w:rsidR="00EB1F67" w:rsidRPr="00FA6BBF" w:rsidRDefault="00EB1F67" w:rsidP="00EB1F67">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Эмитент обязан раскрыть информацию об изменениях в Решение о ключевых условиях и решения об определении отдельных параметров, которые не были определены в Решении о ключевых условиях, путем опубликования изменённого Сообщения о ключевых условиях в Ленте новостей и на Странице в сети Интернет не позднее 1 (одного) дня со дня внесения изменений в соответствующее решение, но в любом случае до начала размещения Облигаций. </w:t>
      </w:r>
    </w:p>
    <w:p w14:paraId="15E6D032" w14:textId="62B5B13B" w:rsidR="00EB1F67" w:rsidRDefault="00EB1F67" w:rsidP="00BC672E">
      <w:pPr>
        <w:autoSpaceDE w:val="0"/>
        <w:autoSpaceDN w:val="0"/>
        <w:spacing w:after="120" w:line="240" w:lineRule="auto"/>
        <w:jc w:val="both"/>
        <w:rPr>
          <w:rFonts w:ascii="Times New Roman" w:hAnsi="Times New Roman"/>
          <w:szCs w:val="24"/>
        </w:rPr>
      </w:pPr>
      <w:r w:rsidRPr="00FA6BBF">
        <w:rPr>
          <w:rFonts w:ascii="Times New Roman" w:hAnsi="Times New Roman"/>
          <w:szCs w:val="24"/>
        </w:rPr>
        <w:t>Эмитент не вправе начинать размещение Облигаций до опубликования Сообщения о ключевых условиях и сведений об отдельных параметрах, которые не были определены в Решении о ключевых условиях, в порядке, указанном в настоящем пункте выше.</w:t>
      </w:r>
    </w:p>
    <w:p w14:paraId="628FB1BD" w14:textId="467FC2EF" w:rsidR="007E1892" w:rsidRPr="00956740" w:rsidRDefault="00956740" w:rsidP="00BC672E">
      <w:pPr>
        <w:pStyle w:val="af"/>
        <w:spacing w:before="240"/>
        <w:outlineLvl w:val="1"/>
        <w:rPr>
          <w:b/>
          <w:color w:val="auto"/>
          <w:sz w:val="22"/>
        </w:rPr>
      </w:pPr>
      <w:r w:rsidRPr="00956740">
        <w:rPr>
          <w:b/>
          <w:color w:val="auto"/>
          <w:sz w:val="22"/>
        </w:rPr>
        <w:t>5</w:t>
      </w:r>
      <w:r w:rsidR="007E1892" w:rsidRPr="00956740">
        <w:rPr>
          <w:b/>
          <w:color w:val="auto"/>
          <w:sz w:val="22"/>
        </w:rPr>
        <w:t>.</w:t>
      </w:r>
      <w:r w:rsidRPr="00956740">
        <w:rPr>
          <w:b/>
          <w:color w:val="auto"/>
          <w:sz w:val="22"/>
        </w:rPr>
        <w:t>4</w:t>
      </w:r>
      <w:r w:rsidR="007E1892" w:rsidRPr="00956740">
        <w:rPr>
          <w:b/>
          <w:color w:val="auto"/>
          <w:sz w:val="22"/>
        </w:rPr>
        <w:t xml:space="preserve">. </w:t>
      </w:r>
      <w:r w:rsidRPr="00956740">
        <w:rPr>
          <w:b/>
          <w:color w:val="auto"/>
          <w:sz w:val="22"/>
        </w:rPr>
        <w:t>Порядок определения дохода, выплачиваемого по каждой облигации</w:t>
      </w:r>
      <w:r w:rsidR="007E1892" w:rsidRPr="00956740">
        <w:rPr>
          <w:b/>
          <w:color w:val="auto"/>
          <w:sz w:val="22"/>
        </w:rPr>
        <w:t>.</w:t>
      </w:r>
    </w:p>
    <w:p w14:paraId="3DA283FD" w14:textId="642195B0" w:rsidR="007E1892" w:rsidRPr="00FA6BBF" w:rsidRDefault="007E1892" w:rsidP="005D0672">
      <w:pPr>
        <w:autoSpaceDE w:val="0"/>
        <w:autoSpaceDN w:val="0"/>
        <w:spacing w:after="120" w:line="240" w:lineRule="auto"/>
        <w:jc w:val="both"/>
        <w:rPr>
          <w:rFonts w:ascii="Times New Roman" w:eastAsiaTheme="minorHAnsi" w:hAnsi="Times New Roman"/>
          <w:szCs w:val="24"/>
        </w:rPr>
      </w:pPr>
      <w:r w:rsidRPr="00FA6BBF">
        <w:rPr>
          <w:rFonts w:ascii="Times New Roman" w:eastAsia="Times New Roman" w:hAnsi="Times New Roman"/>
          <w:szCs w:val="24"/>
          <w:lang w:eastAsia="ru-RU"/>
        </w:rPr>
        <w:t xml:space="preserve">Облигации являются структурными облигациями по смыслу статьи 27.1-1 Закона о РЦБ. Осуществление и размер выплат по Облигациям зависят от наступления или ненаступления определённых в Решении о </w:t>
      </w:r>
      <w:r w:rsidR="00FE183A" w:rsidRPr="00FA6BBF">
        <w:rPr>
          <w:rFonts w:ascii="Times New Roman" w:eastAsia="Times New Roman" w:hAnsi="Times New Roman"/>
          <w:szCs w:val="24"/>
          <w:lang w:eastAsia="ru-RU"/>
        </w:rPr>
        <w:t>выпуске</w:t>
      </w:r>
      <w:r w:rsidR="003E2964" w:rsidRPr="00FA6BBF">
        <w:rPr>
          <w:rFonts w:ascii="Times New Roman" w:eastAsia="Times New Roman" w:hAnsi="Times New Roman"/>
          <w:szCs w:val="24"/>
          <w:lang w:eastAsia="ru-RU"/>
        </w:rPr>
        <w:t xml:space="preserve"> обстоятельств</w:t>
      </w:r>
      <w:r w:rsidRPr="00FA6BBF">
        <w:rPr>
          <w:rFonts w:ascii="Times New Roman" w:eastAsia="Times New Roman" w:hAnsi="Times New Roman"/>
          <w:szCs w:val="24"/>
          <w:lang w:eastAsia="ru-RU"/>
        </w:rPr>
        <w:t>.</w:t>
      </w:r>
    </w:p>
    <w:p w14:paraId="1EAE6312" w14:textId="7B99D9C8" w:rsidR="007E1892" w:rsidRPr="00FA6BBF" w:rsidRDefault="007E1892" w:rsidP="005D0672">
      <w:pPr>
        <w:widowControl w:val="0"/>
        <w:autoSpaceDE w:val="0"/>
        <w:autoSpaceDN w:val="0"/>
        <w:adjustRightInd w:val="0"/>
        <w:spacing w:after="120" w:line="240" w:lineRule="auto"/>
        <w:jc w:val="both"/>
        <w:rPr>
          <w:rFonts w:ascii="Times New Roman" w:eastAsia="Times New Roman" w:hAnsi="Times New Roman"/>
          <w:szCs w:val="24"/>
          <w:u w:val="single"/>
          <w:lang w:eastAsia="ru-RU"/>
        </w:rPr>
      </w:pPr>
      <w:r w:rsidRPr="00FA6BBF">
        <w:rPr>
          <w:rFonts w:ascii="Times New Roman" w:eastAsia="Times New Roman" w:hAnsi="Times New Roman"/>
          <w:szCs w:val="24"/>
          <w:u w:val="single"/>
          <w:lang w:eastAsia="ru-RU"/>
        </w:rPr>
        <w:t>1) Купонный доход</w:t>
      </w:r>
    </w:p>
    <w:p w14:paraId="231B5B12" w14:textId="77917BDC" w:rsidR="008D5749" w:rsidRPr="00FA6BBF" w:rsidRDefault="008D5749" w:rsidP="005D0672">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Купонным доходом по </w:t>
      </w:r>
      <w:r w:rsidR="00F53363" w:rsidRPr="00FA6BBF">
        <w:rPr>
          <w:rFonts w:ascii="Times New Roman" w:eastAsia="Times New Roman" w:hAnsi="Times New Roman"/>
          <w:szCs w:val="24"/>
          <w:lang w:eastAsia="ru-RU"/>
        </w:rPr>
        <w:t>О</w:t>
      </w:r>
      <w:r w:rsidRPr="00FA6BBF">
        <w:rPr>
          <w:rFonts w:ascii="Times New Roman" w:eastAsia="Times New Roman" w:hAnsi="Times New Roman"/>
          <w:szCs w:val="24"/>
          <w:lang w:eastAsia="ru-RU"/>
        </w:rPr>
        <w:t xml:space="preserve">блигациям является </w:t>
      </w:r>
      <w:r w:rsidR="00180E16" w:rsidRPr="00C66504">
        <w:rPr>
          <w:rFonts w:ascii="Times New Roman" w:eastAsia="Times New Roman" w:hAnsi="Times New Roman"/>
          <w:szCs w:val="24"/>
          <w:lang w:eastAsia="ru-RU"/>
        </w:rPr>
        <w:t>доход</w:t>
      </w:r>
      <w:r w:rsidRPr="00C66504">
        <w:rPr>
          <w:rFonts w:ascii="Times New Roman" w:eastAsia="Times New Roman" w:hAnsi="Times New Roman"/>
          <w:szCs w:val="24"/>
          <w:lang w:eastAsia="ru-RU"/>
        </w:rPr>
        <w:t xml:space="preserve">, </w:t>
      </w:r>
      <w:r w:rsidR="00180E16" w:rsidRPr="00495A6B">
        <w:rPr>
          <w:rFonts w:ascii="Times New Roman" w:eastAsia="Times New Roman" w:hAnsi="Times New Roman"/>
          <w:szCs w:val="24"/>
          <w:lang w:eastAsia="ru-RU"/>
        </w:rPr>
        <w:t>начисляем</w:t>
      </w:r>
      <w:r w:rsidR="00180E16" w:rsidRPr="00C66504">
        <w:rPr>
          <w:rFonts w:ascii="Times New Roman" w:eastAsia="Times New Roman" w:hAnsi="Times New Roman"/>
          <w:szCs w:val="24"/>
          <w:lang w:eastAsia="ru-RU"/>
        </w:rPr>
        <w:t xml:space="preserve">ый </w:t>
      </w:r>
      <w:r w:rsidRPr="00C66504">
        <w:rPr>
          <w:rFonts w:ascii="Times New Roman" w:eastAsia="Times New Roman" w:hAnsi="Times New Roman"/>
          <w:szCs w:val="24"/>
          <w:lang w:eastAsia="ru-RU"/>
        </w:rPr>
        <w:t xml:space="preserve">за купонный период в виде процентов от номинальной стоимости Облигаций и выплачиваемых в дату окончания </w:t>
      </w:r>
      <w:r w:rsidRPr="00495A6B">
        <w:rPr>
          <w:rFonts w:ascii="Times New Roman" w:eastAsia="Times New Roman" w:hAnsi="Times New Roman"/>
          <w:szCs w:val="24"/>
          <w:lang w:eastAsia="ru-RU"/>
        </w:rPr>
        <w:t>купонного периода</w:t>
      </w:r>
      <w:r w:rsidRPr="00FA6BBF">
        <w:rPr>
          <w:rFonts w:ascii="Times New Roman" w:eastAsia="Times New Roman" w:hAnsi="Times New Roman"/>
          <w:szCs w:val="24"/>
          <w:lang w:eastAsia="ru-RU"/>
        </w:rPr>
        <w:t>.</w:t>
      </w:r>
    </w:p>
    <w:p w14:paraId="69E2C5D2" w14:textId="7DC37D7A" w:rsidR="0019322A" w:rsidRPr="00FA6BBF" w:rsidRDefault="007E1892" w:rsidP="005D0672">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Владельцы Облигаций имеют право на получение купонного дохода, размер которого определяется в порядке, указанном в настоящем пункте</w:t>
      </w:r>
      <w:r w:rsidR="00DD4EF4" w:rsidRPr="00FA6BBF">
        <w:rPr>
          <w:rFonts w:ascii="Times New Roman" w:eastAsia="Times New Roman" w:hAnsi="Times New Roman"/>
          <w:szCs w:val="24"/>
          <w:lang w:eastAsia="ru-RU"/>
        </w:rPr>
        <w:t>.</w:t>
      </w:r>
    </w:p>
    <w:p w14:paraId="6D32F84A" w14:textId="77777777" w:rsidR="00460D6F" w:rsidRPr="00460D6F" w:rsidRDefault="00460D6F" w:rsidP="00460D6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60D6F">
        <w:rPr>
          <w:rFonts w:ascii="Times New Roman" w:eastAsia="Times New Roman" w:hAnsi="Times New Roman"/>
          <w:szCs w:val="24"/>
          <w:lang w:eastAsia="ru-RU"/>
        </w:rPr>
        <w:t>Количество купонных периодов – 1 (один).</w:t>
      </w:r>
    </w:p>
    <w:p w14:paraId="576C2C03" w14:textId="26CD3C53" w:rsidR="00460D6F" w:rsidRPr="00460D6F" w:rsidRDefault="00460D6F" w:rsidP="00460D6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60D6F">
        <w:rPr>
          <w:rFonts w:ascii="Times New Roman" w:eastAsia="Times New Roman" w:hAnsi="Times New Roman"/>
          <w:szCs w:val="24"/>
          <w:lang w:eastAsia="ru-RU"/>
        </w:rPr>
        <w:t xml:space="preserve">Длительность купонного периода равна количеству дней с даты начала размещения Облигаций до </w:t>
      </w:r>
      <w:r>
        <w:rPr>
          <w:rFonts w:ascii="Times New Roman" w:eastAsia="Times New Roman" w:hAnsi="Times New Roman"/>
          <w:szCs w:val="24"/>
          <w:lang w:eastAsia="ru-RU"/>
        </w:rPr>
        <w:t>Предельной</w:t>
      </w:r>
      <w:r w:rsidRPr="00460D6F">
        <w:rPr>
          <w:rFonts w:ascii="Times New Roman" w:eastAsia="Times New Roman" w:hAnsi="Times New Roman"/>
          <w:szCs w:val="24"/>
          <w:lang w:eastAsia="ru-RU"/>
        </w:rPr>
        <w:t xml:space="preserve"> даты погашения.</w:t>
      </w:r>
    </w:p>
    <w:p w14:paraId="6BE1561D" w14:textId="77777777" w:rsidR="00460D6F" w:rsidRPr="00460D6F" w:rsidRDefault="00460D6F" w:rsidP="00460D6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60D6F">
        <w:rPr>
          <w:rFonts w:ascii="Times New Roman" w:eastAsia="Times New Roman" w:hAnsi="Times New Roman"/>
          <w:szCs w:val="24"/>
          <w:lang w:eastAsia="ru-RU"/>
        </w:rPr>
        <w:t>Дата начала купонного периода – дата начала размещения Облигаций.</w:t>
      </w:r>
    </w:p>
    <w:p w14:paraId="3EB18D5F" w14:textId="26F86291" w:rsidR="00460D6F" w:rsidRPr="00460D6F" w:rsidRDefault="00460D6F" w:rsidP="00460D6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60D6F">
        <w:rPr>
          <w:rFonts w:ascii="Times New Roman" w:eastAsia="Times New Roman" w:hAnsi="Times New Roman"/>
          <w:szCs w:val="24"/>
          <w:lang w:eastAsia="ru-RU"/>
        </w:rPr>
        <w:t xml:space="preserve">Дата окончания купонного периода наступает в </w:t>
      </w:r>
      <w:r>
        <w:rPr>
          <w:rFonts w:ascii="Times New Roman" w:eastAsia="Times New Roman" w:hAnsi="Times New Roman"/>
          <w:szCs w:val="24"/>
          <w:lang w:eastAsia="ru-RU"/>
        </w:rPr>
        <w:t>Предельную</w:t>
      </w:r>
      <w:r w:rsidRPr="00460D6F">
        <w:rPr>
          <w:rFonts w:ascii="Times New Roman" w:eastAsia="Times New Roman" w:hAnsi="Times New Roman"/>
          <w:szCs w:val="24"/>
          <w:lang w:eastAsia="ru-RU"/>
        </w:rPr>
        <w:t xml:space="preserve"> дату погашения.</w:t>
      </w:r>
    </w:p>
    <w:p w14:paraId="16139488" w14:textId="685F7572" w:rsidR="007E1892" w:rsidRPr="00FA6BBF" w:rsidRDefault="007E1892" w:rsidP="005D0672">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Расчёт суммы </w:t>
      </w:r>
      <w:r w:rsidR="00C13A5C" w:rsidRPr="00FA6BBF">
        <w:rPr>
          <w:rFonts w:ascii="Times New Roman" w:eastAsia="Times New Roman" w:hAnsi="Times New Roman"/>
          <w:szCs w:val="24"/>
          <w:lang w:eastAsia="ru-RU"/>
        </w:rPr>
        <w:t xml:space="preserve">купонного дохода </w:t>
      </w:r>
      <w:r w:rsidR="00FC7E47" w:rsidRPr="00FA6BBF">
        <w:rPr>
          <w:rFonts w:ascii="Times New Roman" w:eastAsia="Times New Roman" w:hAnsi="Times New Roman"/>
          <w:szCs w:val="24"/>
          <w:lang w:eastAsia="ru-RU"/>
        </w:rPr>
        <w:t xml:space="preserve">по </w:t>
      </w:r>
      <w:r w:rsidR="00C13A5C" w:rsidRPr="00FA6BBF">
        <w:rPr>
          <w:rFonts w:ascii="Times New Roman" w:eastAsia="Times New Roman" w:hAnsi="Times New Roman"/>
          <w:szCs w:val="24"/>
          <w:lang w:eastAsia="ru-RU"/>
        </w:rPr>
        <w:t>купонн</w:t>
      </w:r>
      <w:r w:rsidR="00FC7E47" w:rsidRPr="00FA6BBF">
        <w:rPr>
          <w:rFonts w:ascii="Times New Roman" w:eastAsia="Times New Roman" w:hAnsi="Times New Roman"/>
          <w:szCs w:val="24"/>
          <w:lang w:eastAsia="ru-RU"/>
        </w:rPr>
        <w:t>ому</w:t>
      </w:r>
      <w:r w:rsidR="00C13A5C" w:rsidRPr="00FA6BBF">
        <w:rPr>
          <w:rFonts w:ascii="Times New Roman" w:eastAsia="Times New Roman" w:hAnsi="Times New Roman"/>
          <w:szCs w:val="24"/>
          <w:lang w:eastAsia="ru-RU"/>
        </w:rPr>
        <w:t xml:space="preserve"> период</w:t>
      </w:r>
      <w:r w:rsidR="00FC7E47" w:rsidRPr="00FA6BBF">
        <w:rPr>
          <w:rFonts w:ascii="Times New Roman" w:eastAsia="Times New Roman" w:hAnsi="Times New Roman"/>
          <w:szCs w:val="24"/>
          <w:lang w:eastAsia="ru-RU"/>
        </w:rPr>
        <w:t>у</w:t>
      </w:r>
      <w:r w:rsidRPr="00FA6BBF">
        <w:rPr>
          <w:rFonts w:ascii="Times New Roman" w:eastAsia="Times New Roman" w:hAnsi="Times New Roman"/>
          <w:szCs w:val="24"/>
          <w:lang w:eastAsia="ru-RU"/>
        </w:rPr>
        <w:t xml:space="preserve"> на одну Облигацию производится по следующей формуле:</w:t>
      </w:r>
    </w:p>
    <w:p w14:paraId="0835E83F" w14:textId="1B1DDA03" w:rsidR="007E1892" w:rsidRPr="00FA6BBF" w:rsidRDefault="007E1892" w:rsidP="00614FFF">
      <w:pPr>
        <w:widowControl w:val="0"/>
        <w:autoSpaceDE w:val="0"/>
        <w:autoSpaceDN w:val="0"/>
        <w:adjustRightInd w:val="0"/>
        <w:spacing w:after="200" w:line="240" w:lineRule="auto"/>
        <w:jc w:val="both"/>
        <w:rPr>
          <w:rFonts w:ascii="Times New Roman" w:hAnsi="Times New Roman"/>
          <w:lang w:val="en-US"/>
        </w:rPr>
      </w:pPr>
      <w:r w:rsidRPr="00FA6BBF">
        <w:rPr>
          <w:rFonts w:ascii="Times New Roman" w:eastAsia="Times New Roman" w:hAnsi="Times New Roman"/>
          <w:szCs w:val="24"/>
          <w:lang w:eastAsia="ru-RU"/>
        </w:rPr>
        <w:t>КД</w:t>
      </w:r>
      <w:r w:rsidRPr="00FA6BBF">
        <w:rPr>
          <w:rFonts w:ascii="Times New Roman" w:hAnsi="Times New Roman"/>
          <w:lang w:val="en-US"/>
        </w:rPr>
        <w:t>= C * Nom * (T – T0) / 365</w:t>
      </w:r>
      <w:r w:rsidR="0043219E" w:rsidRPr="00FA6BBF">
        <w:rPr>
          <w:rFonts w:ascii="Times New Roman" w:eastAsia="Times New Roman" w:hAnsi="Times New Roman"/>
          <w:szCs w:val="24"/>
          <w:lang w:val="en-US" w:eastAsia="ru-RU"/>
        </w:rPr>
        <w:t xml:space="preserve"> * Cm</w:t>
      </w:r>
      <w:r w:rsidRPr="00FA6BBF">
        <w:rPr>
          <w:rFonts w:ascii="Times New Roman" w:hAnsi="Times New Roman"/>
          <w:lang w:val="en-US"/>
        </w:rPr>
        <w:t xml:space="preserve">, </w:t>
      </w:r>
    </w:p>
    <w:p w14:paraId="171B6D44" w14:textId="77777777" w:rsidR="007E1892" w:rsidRPr="00FA6BBF" w:rsidRDefault="007E1892" w:rsidP="00614FFF">
      <w:pPr>
        <w:widowControl w:val="0"/>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где</w:t>
      </w:r>
    </w:p>
    <w:p w14:paraId="123B7BE9" w14:textId="31297CC4" w:rsidR="007E1892" w:rsidRPr="00FA6BBF" w:rsidRDefault="007E1892" w:rsidP="00490AF7">
      <w:pPr>
        <w:widowControl w:val="0"/>
        <w:autoSpaceDE w:val="0"/>
        <w:autoSpaceDN w:val="0"/>
        <w:adjustRightInd w:val="0"/>
        <w:spacing w:after="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КД – сумма </w:t>
      </w:r>
      <w:r w:rsidR="00C13A5C" w:rsidRPr="00FA6BBF">
        <w:rPr>
          <w:rFonts w:ascii="Times New Roman" w:eastAsia="Times New Roman" w:hAnsi="Times New Roman"/>
          <w:szCs w:val="24"/>
          <w:lang w:eastAsia="ru-RU"/>
        </w:rPr>
        <w:t>купон</w:t>
      </w:r>
      <w:r w:rsidR="00A9544C" w:rsidRPr="00FA6BBF">
        <w:rPr>
          <w:rFonts w:ascii="Times New Roman" w:eastAsia="Times New Roman" w:hAnsi="Times New Roman"/>
          <w:szCs w:val="24"/>
          <w:lang w:eastAsia="ru-RU"/>
        </w:rPr>
        <w:t>ного дохода</w:t>
      </w:r>
      <w:r w:rsidR="00C13A5C" w:rsidRPr="00FA6BBF">
        <w:rPr>
          <w:rFonts w:ascii="Times New Roman" w:eastAsia="Times New Roman" w:hAnsi="Times New Roman"/>
          <w:szCs w:val="24"/>
          <w:lang w:eastAsia="ru-RU"/>
        </w:rPr>
        <w:t xml:space="preserve"> на купонный период на одну Облигацию</w:t>
      </w:r>
      <w:r w:rsidRPr="00FA6BBF">
        <w:rPr>
          <w:rFonts w:ascii="Times New Roman" w:eastAsia="Times New Roman" w:hAnsi="Times New Roman"/>
          <w:szCs w:val="24"/>
          <w:lang w:eastAsia="ru-RU"/>
        </w:rPr>
        <w:t>, в рублях;</w:t>
      </w:r>
    </w:p>
    <w:p w14:paraId="0F0D4196" w14:textId="77777777" w:rsidR="007E1892" w:rsidRPr="00FA6BBF" w:rsidRDefault="007E1892" w:rsidP="00490AF7">
      <w:pPr>
        <w:widowControl w:val="0"/>
        <w:autoSpaceDE w:val="0"/>
        <w:autoSpaceDN w:val="0"/>
        <w:adjustRightInd w:val="0"/>
        <w:spacing w:after="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Nom – номинальная стоимость одной Облигации, в рублях;</w:t>
      </w:r>
    </w:p>
    <w:p w14:paraId="0A99C3DA" w14:textId="640A86BB" w:rsidR="007E1892" w:rsidRPr="00FA6BBF" w:rsidRDefault="007E1892" w:rsidP="00490AF7">
      <w:pPr>
        <w:widowControl w:val="0"/>
        <w:autoSpaceDE w:val="0"/>
        <w:autoSpaceDN w:val="0"/>
        <w:adjustRightInd w:val="0"/>
        <w:spacing w:after="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С – размер процентной ставки </w:t>
      </w:r>
      <w:r w:rsidR="00256CDE">
        <w:rPr>
          <w:rFonts w:ascii="Times New Roman" w:eastAsia="Times New Roman" w:hAnsi="Times New Roman"/>
          <w:szCs w:val="24"/>
          <w:lang w:eastAsia="ru-RU"/>
        </w:rPr>
        <w:t xml:space="preserve">по </w:t>
      </w:r>
      <w:r w:rsidRPr="00FA6BBF">
        <w:rPr>
          <w:rFonts w:ascii="Times New Roman" w:eastAsia="Times New Roman" w:hAnsi="Times New Roman"/>
          <w:szCs w:val="24"/>
          <w:lang w:eastAsia="ru-RU"/>
        </w:rPr>
        <w:t>купон</w:t>
      </w:r>
      <w:r w:rsidR="00256CDE">
        <w:rPr>
          <w:rFonts w:ascii="Times New Roman" w:eastAsia="Times New Roman" w:hAnsi="Times New Roman"/>
          <w:szCs w:val="24"/>
          <w:lang w:eastAsia="ru-RU"/>
        </w:rPr>
        <w:t>у</w:t>
      </w:r>
      <w:r w:rsidRPr="00FA6BBF">
        <w:rPr>
          <w:rFonts w:ascii="Times New Roman" w:eastAsia="Times New Roman" w:hAnsi="Times New Roman"/>
          <w:szCs w:val="24"/>
          <w:lang w:eastAsia="ru-RU"/>
        </w:rPr>
        <w:t>, в процентах годовых;</w:t>
      </w:r>
    </w:p>
    <w:p w14:paraId="47FB4A0D" w14:textId="7923F1EA" w:rsidR="007E1892" w:rsidRPr="00FA6BBF" w:rsidRDefault="007E1892" w:rsidP="00490AF7">
      <w:pPr>
        <w:widowControl w:val="0"/>
        <w:autoSpaceDE w:val="0"/>
        <w:autoSpaceDN w:val="0"/>
        <w:adjustRightInd w:val="0"/>
        <w:spacing w:after="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T – дата </w:t>
      </w:r>
      <w:r w:rsidR="00FC7E47" w:rsidRPr="00FA6BBF">
        <w:rPr>
          <w:rFonts w:ascii="Times New Roman" w:eastAsia="Times New Roman" w:hAnsi="Times New Roman"/>
          <w:szCs w:val="24"/>
          <w:lang w:eastAsia="ru-RU"/>
        </w:rPr>
        <w:t>окончания купонного периода</w:t>
      </w:r>
      <w:r w:rsidRPr="00FA6BBF">
        <w:rPr>
          <w:rFonts w:ascii="Times New Roman" w:eastAsia="Times New Roman" w:hAnsi="Times New Roman"/>
          <w:szCs w:val="24"/>
          <w:lang w:eastAsia="ru-RU"/>
        </w:rPr>
        <w:t>;</w:t>
      </w:r>
    </w:p>
    <w:p w14:paraId="0E54B5FC" w14:textId="62C15FE1" w:rsidR="007E1892" w:rsidRPr="00FA6BBF" w:rsidRDefault="007E1892" w:rsidP="00490AF7">
      <w:pPr>
        <w:widowControl w:val="0"/>
        <w:autoSpaceDE w:val="0"/>
        <w:autoSpaceDN w:val="0"/>
        <w:adjustRightInd w:val="0"/>
        <w:spacing w:after="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T0 – дата начала </w:t>
      </w:r>
      <w:r w:rsidR="00FC7E47" w:rsidRPr="00FA6BBF">
        <w:rPr>
          <w:rFonts w:ascii="Times New Roman" w:eastAsia="Times New Roman" w:hAnsi="Times New Roman"/>
          <w:szCs w:val="24"/>
          <w:lang w:eastAsia="ru-RU"/>
        </w:rPr>
        <w:t>купонного периода</w:t>
      </w:r>
      <w:r w:rsidR="0043219E" w:rsidRPr="00FA6BBF">
        <w:rPr>
          <w:rFonts w:ascii="Times New Roman" w:eastAsia="Times New Roman" w:hAnsi="Times New Roman"/>
          <w:szCs w:val="24"/>
          <w:lang w:eastAsia="ru-RU"/>
        </w:rPr>
        <w:t>;</w:t>
      </w:r>
    </w:p>
    <w:p w14:paraId="42EB7C54" w14:textId="77777777" w:rsidR="007E1892" w:rsidRPr="00FA6BBF" w:rsidRDefault="0043219E"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val="en-US" w:eastAsia="ru-RU"/>
        </w:rPr>
        <w:t>Cm</w:t>
      </w:r>
      <w:r w:rsidRPr="00FA6BBF">
        <w:rPr>
          <w:rFonts w:ascii="Times New Roman" w:eastAsia="Times New Roman" w:hAnsi="Times New Roman"/>
          <w:szCs w:val="24"/>
          <w:lang w:eastAsia="ru-RU"/>
        </w:rPr>
        <w:t xml:space="preserve"> – Валютный множитель</w:t>
      </w:r>
      <w:r w:rsidR="007E1892" w:rsidRPr="00FA6BBF">
        <w:rPr>
          <w:rFonts w:ascii="Times New Roman" w:eastAsia="Times New Roman" w:hAnsi="Times New Roman"/>
          <w:szCs w:val="24"/>
          <w:lang w:eastAsia="ru-RU"/>
        </w:rPr>
        <w:t>.</w:t>
      </w:r>
    </w:p>
    <w:p w14:paraId="763C5789" w14:textId="77777777" w:rsidR="00672E94" w:rsidRPr="00FA6BBF" w:rsidRDefault="00672E94" w:rsidP="00672E94">
      <w:pPr>
        <w:widowControl w:val="0"/>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Величина купонного дохода </w:t>
      </w:r>
      <w:r w:rsidRPr="00FA6BBF">
        <w:rPr>
          <w:rFonts w:ascii="Times New Roman" w:hAnsi="Times New Roman"/>
          <w:szCs w:val="24"/>
        </w:rPr>
        <w:t>в расчете на одну Облигацию определяется</w:t>
      </w:r>
      <w:r w:rsidRPr="00FA6BBF" w:rsidDel="00BD6DD9">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с точностью до одной копейки</w:t>
      </w:r>
      <w:r>
        <w:rPr>
          <w:rFonts w:ascii="Times New Roman" w:eastAsia="Times New Roman" w:hAnsi="Times New Roman"/>
          <w:szCs w:val="24"/>
          <w:lang w:eastAsia="ru-RU"/>
        </w:rPr>
        <w:t xml:space="preserve">. </w:t>
      </w:r>
      <w:r w:rsidRPr="00FA6BBF">
        <w:rPr>
          <w:rFonts w:ascii="Times New Roman" w:hAnsi="Times New Roman"/>
          <w:szCs w:val="24"/>
        </w:rPr>
        <w:t>Округление цифр при расчете производится по правилам математического округления</w:t>
      </w:r>
      <w:r>
        <w:rPr>
          <w:rFonts w:ascii="Times New Roman" w:hAnsi="Times New Roman"/>
          <w:szCs w:val="24"/>
        </w:rPr>
        <w:t>.</w:t>
      </w:r>
      <w:r w:rsidRPr="00BD6DD9">
        <w:rPr>
          <w:rFonts w:ascii="Times New Roman" w:hAnsi="Times New Roman"/>
          <w:szCs w:val="24"/>
        </w:rPr>
        <w:t xml:space="preserve"> </w:t>
      </w:r>
      <w:r w:rsidRPr="00FA6BBF">
        <w:rPr>
          <w:rFonts w:ascii="Times New Roman" w:hAnsi="Times New Roman"/>
          <w:szCs w:val="24"/>
        </w:rPr>
        <w:t>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r w:rsidRPr="00460D6F">
        <w:rPr>
          <w:rFonts w:ascii="Times New Roman" w:eastAsia="Times New Roman" w:hAnsi="Times New Roman"/>
          <w:szCs w:val="24"/>
          <w:lang w:eastAsia="ru-RU"/>
        </w:rPr>
        <w:t xml:space="preserve">. Если купонная выплата меньше одной копейки, то в таком случае купонная выплата на одну Облигацию считается равной </w:t>
      </w:r>
      <w:r>
        <w:rPr>
          <w:rFonts w:ascii="Times New Roman" w:eastAsia="Times New Roman" w:hAnsi="Times New Roman"/>
          <w:szCs w:val="24"/>
          <w:lang w:eastAsia="ru-RU"/>
        </w:rPr>
        <w:t>нулю</w:t>
      </w:r>
      <w:r w:rsidRPr="00FA6BBF">
        <w:rPr>
          <w:rFonts w:ascii="Times New Roman" w:eastAsia="Times New Roman" w:hAnsi="Times New Roman"/>
          <w:szCs w:val="24"/>
          <w:lang w:eastAsia="ru-RU"/>
        </w:rPr>
        <w:t>.</w:t>
      </w:r>
    </w:p>
    <w:p w14:paraId="2D68287D" w14:textId="12C66C76" w:rsidR="007E1892" w:rsidRPr="00FA6BBF" w:rsidRDefault="00B45E5F"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Р</w:t>
      </w:r>
      <w:r w:rsidRPr="00FA6BBF">
        <w:rPr>
          <w:rFonts w:ascii="Times New Roman" w:eastAsia="Times New Roman" w:hAnsi="Times New Roman"/>
          <w:szCs w:val="24"/>
          <w:lang w:eastAsia="ru-RU"/>
        </w:rPr>
        <w:t xml:space="preserve">азмер процентной ставки </w:t>
      </w:r>
      <w:r>
        <w:rPr>
          <w:rFonts w:ascii="Times New Roman" w:eastAsia="Times New Roman" w:hAnsi="Times New Roman"/>
          <w:szCs w:val="24"/>
          <w:lang w:eastAsia="ru-RU"/>
        </w:rPr>
        <w:t xml:space="preserve">купона </w:t>
      </w:r>
      <w:r w:rsidRPr="00FA6BBF">
        <w:rPr>
          <w:rFonts w:ascii="Times New Roman" w:eastAsia="Times New Roman" w:hAnsi="Times New Roman"/>
          <w:szCs w:val="24"/>
          <w:lang w:eastAsia="ru-RU"/>
        </w:rPr>
        <w:t xml:space="preserve">или порядок </w:t>
      </w:r>
      <w:r>
        <w:rPr>
          <w:rFonts w:ascii="Times New Roman" w:eastAsia="Times New Roman" w:hAnsi="Times New Roman"/>
          <w:szCs w:val="24"/>
          <w:lang w:eastAsia="ru-RU"/>
        </w:rPr>
        <w:t xml:space="preserve">его </w:t>
      </w:r>
      <w:r w:rsidRPr="00FA6BBF">
        <w:rPr>
          <w:rFonts w:ascii="Times New Roman" w:eastAsia="Times New Roman" w:hAnsi="Times New Roman"/>
          <w:szCs w:val="24"/>
          <w:lang w:eastAsia="ru-RU"/>
        </w:rPr>
        <w:t xml:space="preserve">определения устанавливается в Решении о ключевых условиях. Информация об указанных параметрах купонного дохода будет раскрыта Эмитентом в составе Сообщения о ключевых условиях в порядке, предусмотренном </w:t>
      </w:r>
      <w:r w:rsidRPr="007C7DA0">
        <w:rPr>
          <w:rFonts w:ascii="Times New Roman" w:eastAsia="Times New Roman" w:hAnsi="Times New Roman"/>
          <w:szCs w:val="24"/>
          <w:lang w:eastAsia="ru-RU"/>
        </w:rPr>
        <w:t xml:space="preserve">пунктом </w:t>
      </w:r>
      <w:r w:rsidRPr="007C7DA0">
        <w:rPr>
          <w:rFonts w:ascii="Times New Roman" w:hAnsi="Times New Roman"/>
        </w:rPr>
        <w:t>12.</w:t>
      </w:r>
      <w:r>
        <w:rPr>
          <w:rFonts w:ascii="Times New Roman" w:hAnsi="Times New Roman"/>
        </w:rPr>
        <w:t>5</w:t>
      </w:r>
      <w:r w:rsidRPr="00FA6BBF">
        <w:rPr>
          <w:rFonts w:ascii="Times New Roman" w:eastAsia="Times New Roman" w:hAnsi="Times New Roman"/>
          <w:szCs w:val="24"/>
          <w:lang w:eastAsia="ru-RU"/>
        </w:rPr>
        <w:t xml:space="preserve"> Решения о выпуске.</w:t>
      </w:r>
    </w:p>
    <w:p w14:paraId="075F300F" w14:textId="77777777" w:rsidR="007E1892"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u w:val="single"/>
          <w:lang w:eastAsia="ru-RU"/>
        </w:rPr>
      </w:pPr>
      <w:r w:rsidRPr="00FA6BBF">
        <w:rPr>
          <w:rFonts w:ascii="Times New Roman" w:eastAsia="Times New Roman" w:hAnsi="Times New Roman"/>
          <w:szCs w:val="24"/>
          <w:u w:val="single"/>
          <w:lang w:eastAsia="ru-RU"/>
        </w:rPr>
        <w:t>2) Дополнительный доход</w:t>
      </w:r>
    </w:p>
    <w:p w14:paraId="6E8AE58E" w14:textId="3DE120B9" w:rsidR="006C608C"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Владельцы Облигаций имеют право на получение дополнительного дохода</w:t>
      </w:r>
      <w:r w:rsidR="006E4868" w:rsidRPr="00FA6BBF">
        <w:rPr>
          <w:rFonts w:ascii="Times New Roman" w:eastAsia="Times New Roman" w:hAnsi="Times New Roman"/>
          <w:szCs w:val="24"/>
          <w:lang w:eastAsia="ru-RU"/>
        </w:rPr>
        <w:t xml:space="preserve"> в Даты выплаты, определённые в Решении о ключевых условиях</w:t>
      </w:r>
      <w:r w:rsidR="006C608C" w:rsidRPr="00FA6BBF">
        <w:rPr>
          <w:rFonts w:ascii="Times New Roman" w:eastAsia="Times New Roman" w:hAnsi="Times New Roman"/>
          <w:szCs w:val="24"/>
          <w:lang w:eastAsia="ru-RU"/>
        </w:rPr>
        <w:t>, при соблюдении указанных в настоящем подпункте условий.</w:t>
      </w:r>
    </w:p>
    <w:p w14:paraId="5C9B61D5" w14:textId="2E6A5BD8" w:rsidR="006C608C" w:rsidRPr="00FA6BBF" w:rsidRDefault="006C608C"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Обстоятельства, в зависимости от наступления или ненаступления которых осуществляется либо не осуществляется выплата дополнительного дохода по Облигациям:</w:t>
      </w:r>
    </w:p>
    <w:p w14:paraId="500512A0" w14:textId="0F33F151" w:rsidR="006C608C" w:rsidRPr="00FA6BBF" w:rsidRDefault="006C608C" w:rsidP="00DF65E3">
      <w:pPr>
        <w:pStyle w:val="ab"/>
        <w:widowControl w:val="0"/>
        <w:numPr>
          <w:ilvl w:val="0"/>
          <w:numId w:val="25"/>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достижение или недостижение Барьерных значений, определённых в настоящем подпункте ниже;</w:t>
      </w:r>
    </w:p>
    <w:p w14:paraId="6DA873B1" w14:textId="5ED77151" w:rsidR="006C608C" w:rsidRPr="00FA6BBF" w:rsidRDefault="006C608C" w:rsidP="00DF65E3">
      <w:pPr>
        <w:pStyle w:val="ab"/>
        <w:widowControl w:val="0"/>
        <w:numPr>
          <w:ilvl w:val="0"/>
          <w:numId w:val="25"/>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наличие или отсутствие События дестабилизации в Дату оценки, непосредственно предшествующую Дате выплаты, или </w:t>
      </w:r>
      <w:r w:rsidR="002E5D45" w:rsidRPr="00FA6BBF">
        <w:rPr>
          <w:rFonts w:ascii="Times New Roman" w:eastAsia="Times New Roman" w:hAnsi="Times New Roman"/>
          <w:szCs w:val="24"/>
          <w:lang w:eastAsia="ru-RU"/>
        </w:rPr>
        <w:t>ранее</w:t>
      </w:r>
      <w:r w:rsidRPr="00FA6BBF">
        <w:rPr>
          <w:rFonts w:ascii="Times New Roman" w:eastAsia="Times New Roman" w:hAnsi="Times New Roman"/>
          <w:szCs w:val="24"/>
          <w:lang w:eastAsia="ru-RU"/>
        </w:rPr>
        <w:t>;</w:t>
      </w:r>
    </w:p>
    <w:p w14:paraId="754895CA" w14:textId="3C8F5690" w:rsidR="002E5D45" w:rsidRPr="00FA6BBF" w:rsidRDefault="006C608C" w:rsidP="00DF65E3">
      <w:pPr>
        <w:pStyle w:val="ab"/>
        <w:widowControl w:val="0"/>
        <w:numPr>
          <w:ilvl w:val="0"/>
          <w:numId w:val="25"/>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наличие или отсутствие в последний Рабочий день, непосредственно предшествующий Дате выплаты, События приостановления платежей, а также наличие или отсутствие События приостановления платежей</w:t>
      </w:r>
      <w:r w:rsidR="002E5D45"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в каждую последующую Дату выплаты и в Предельную дату погашения</w:t>
      </w:r>
      <w:r w:rsidR="002E5D45" w:rsidRPr="00FA6BBF">
        <w:rPr>
          <w:rFonts w:ascii="Times New Roman" w:eastAsia="Times New Roman" w:hAnsi="Times New Roman"/>
          <w:szCs w:val="24"/>
          <w:lang w:eastAsia="ru-RU"/>
        </w:rPr>
        <w:t>.</w:t>
      </w:r>
    </w:p>
    <w:p w14:paraId="069E214F" w14:textId="24C8BB93" w:rsidR="000F74CE" w:rsidRPr="00FA6BBF" w:rsidRDefault="002E5D45"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Владельцы Облигаций имеют право на получение дополнительного дохода в Дату выплаты</w:t>
      </w:r>
      <w:r w:rsidR="00CE7271" w:rsidRPr="00FA6BBF">
        <w:rPr>
          <w:rFonts w:ascii="Times New Roman" w:eastAsia="Times New Roman" w:hAnsi="Times New Roman"/>
          <w:szCs w:val="24"/>
          <w:lang w:eastAsia="ru-RU"/>
        </w:rPr>
        <w:t xml:space="preserve"> при условии отсутствия </w:t>
      </w:r>
      <w:r w:rsidR="007A6D59" w:rsidRPr="00FA6BBF">
        <w:rPr>
          <w:rFonts w:ascii="Times New Roman" w:eastAsia="Times New Roman" w:hAnsi="Times New Roman"/>
          <w:szCs w:val="24"/>
          <w:lang w:eastAsia="ru-RU"/>
        </w:rPr>
        <w:t xml:space="preserve">События дестабилизации </w:t>
      </w:r>
      <w:r w:rsidR="00CE7271" w:rsidRPr="00FA6BBF">
        <w:rPr>
          <w:rFonts w:ascii="Times New Roman" w:eastAsia="Times New Roman" w:hAnsi="Times New Roman"/>
          <w:szCs w:val="24"/>
          <w:lang w:eastAsia="ru-RU"/>
        </w:rPr>
        <w:t xml:space="preserve">в Дату оценки, непосредственно предшествующую Дате выплаты, </w:t>
      </w:r>
      <w:r w:rsidRPr="00FA6BBF">
        <w:rPr>
          <w:rFonts w:ascii="Times New Roman" w:eastAsia="Times New Roman" w:hAnsi="Times New Roman"/>
          <w:szCs w:val="24"/>
          <w:lang w:eastAsia="ru-RU"/>
        </w:rPr>
        <w:t xml:space="preserve">и </w:t>
      </w:r>
      <w:r w:rsidR="00CE7271" w:rsidRPr="00FA6BBF">
        <w:rPr>
          <w:rFonts w:ascii="Times New Roman" w:eastAsia="Times New Roman" w:hAnsi="Times New Roman"/>
          <w:szCs w:val="24"/>
          <w:lang w:eastAsia="ru-RU"/>
        </w:rPr>
        <w:t xml:space="preserve">в </w:t>
      </w:r>
      <w:r w:rsidRPr="00FA6BBF">
        <w:rPr>
          <w:rFonts w:ascii="Times New Roman" w:eastAsia="Times New Roman" w:hAnsi="Times New Roman"/>
          <w:szCs w:val="24"/>
          <w:lang w:eastAsia="ru-RU"/>
        </w:rPr>
        <w:t xml:space="preserve">любую </w:t>
      </w:r>
      <w:r w:rsidR="00CE7271" w:rsidRPr="00FA6BBF">
        <w:rPr>
          <w:rFonts w:ascii="Times New Roman" w:eastAsia="Times New Roman" w:hAnsi="Times New Roman"/>
          <w:szCs w:val="24"/>
          <w:lang w:eastAsia="ru-RU"/>
        </w:rPr>
        <w:t>более раннюю дату</w:t>
      </w:r>
      <w:r w:rsidR="00DB187C" w:rsidRPr="00FA6BBF">
        <w:rPr>
          <w:rFonts w:ascii="Times New Roman" w:eastAsia="Times New Roman" w:hAnsi="Times New Roman"/>
          <w:szCs w:val="24"/>
          <w:lang w:eastAsia="ru-RU"/>
        </w:rPr>
        <w:t>.</w:t>
      </w:r>
      <w:r w:rsidR="00CE7271" w:rsidRPr="00FA6BBF">
        <w:rPr>
          <w:rFonts w:ascii="Times New Roman" w:eastAsia="Times New Roman" w:hAnsi="Times New Roman"/>
          <w:szCs w:val="24"/>
          <w:lang w:eastAsia="ru-RU"/>
        </w:rPr>
        <w:t xml:space="preserve"> После</w:t>
      </w:r>
      <w:r w:rsidR="002E0512" w:rsidRPr="00FA6BBF">
        <w:rPr>
          <w:rFonts w:ascii="Times New Roman" w:eastAsia="Times New Roman" w:hAnsi="Times New Roman"/>
          <w:szCs w:val="24"/>
          <w:lang w:eastAsia="ru-RU"/>
        </w:rPr>
        <w:t xml:space="preserve"> наступлени</w:t>
      </w:r>
      <w:r w:rsidR="00CE7271" w:rsidRPr="00FA6BBF">
        <w:rPr>
          <w:rFonts w:ascii="Times New Roman" w:eastAsia="Times New Roman" w:hAnsi="Times New Roman"/>
          <w:szCs w:val="24"/>
          <w:lang w:eastAsia="ru-RU"/>
        </w:rPr>
        <w:t>я</w:t>
      </w:r>
      <w:r w:rsidR="002E0512" w:rsidRPr="00FA6BBF">
        <w:rPr>
          <w:rFonts w:ascii="Times New Roman" w:eastAsia="Times New Roman" w:hAnsi="Times New Roman"/>
          <w:szCs w:val="24"/>
          <w:lang w:eastAsia="ru-RU"/>
        </w:rPr>
        <w:t xml:space="preserve"> События дестабилизации дополнительный доход не выплачивается</w:t>
      </w:r>
      <w:r w:rsidR="00DB187C" w:rsidRPr="00FA6BBF">
        <w:rPr>
          <w:rFonts w:ascii="Times New Roman" w:eastAsia="Times New Roman" w:hAnsi="Times New Roman"/>
          <w:szCs w:val="24"/>
          <w:lang w:eastAsia="ru-RU"/>
        </w:rPr>
        <w:t>.</w:t>
      </w:r>
    </w:p>
    <w:p w14:paraId="7092EAF8" w14:textId="20EF5F6E" w:rsidR="007E1892"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В случае если на </w:t>
      </w:r>
      <w:r w:rsidR="002A6E8A" w:rsidRPr="00FA6BBF">
        <w:rPr>
          <w:rFonts w:ascii="Times New Roman" w:eastAsia="Times New Roman" w:hAnsi="Times New Roman"/>
          <w:szCs w:val="24"/>
          <w:lang w:eastAsia="ru-RU"/>
        </w:rPr>
        <w:t>последний Рабочий день</w:t>
      </w:r>
      <w:r w:rsidRPr="00FA6BBF">
        <w:rPr>
          <w:rFonts w:ascii="Times New Roman" w:eastAsia="Times New Roman" w:hAnsi="Times New Roman"/>
          <w:szCs w:val="24"/>
          <w:lang w:eastAsia="ru-RU"/>
        </w:rPr>
        <w:t xml:space="preserve">, </w:t>
      </w:r>
      <w:r w:rsidR="002A6E8A" w:rsidRPr="00FA6BBF">
        <w:rPr>
          <w:rFonts w:ascii="Times New Roman" w:eastAsia="Times New Roman" w:hAnsi="Times New Roman"/>
          <w:szCs w:val="24"/>
          <w:lang w:eastAsia="ru-RU"/>
        </w:rPr>
        <w:t xml:space="preserve">непосредственно </w:t>
      </w:r>
      <w:r w:rsidRPr="00FA6BBF">
        <w:rPr>
          <w:rFonts w:ascii="Times New Roman" w:eastAsia="Times New Roman" w:hAnsi="Times New Roman"/>
          <w:szCs w:val="24"/>
          <w:lang w:eastAsia="ru-RU"/>
        </w:rPr>
        <w:t>предшествующ</w:t>
      </w:r>
      <w:r w:rsidR="002A6E8A" w:rsidRPr="00FA6BBF">
        <w:rPr>
          <w:rFonts w:ascii="Times New Roman" w:eastAsia="Times New Roman" w:hAnsi="Times New Roman"/>
          <w:szCs w:val="24"/>
          <w:lang w:eastAsia="ru-RU"/>
        </w:rPr>
        <w:t>ий</w:t>
      </w:r>
      <w:r w:rsidRPr="00FA6BBF">
        <w:rPr>
          <w:rFonts w:ascii="Times New Roman" w:eastAsia="Times New Roman" w:hAnsi="Times New Roman"/>
          <w:szCs w:val="24"/>
          <w:lang w:eastAsia="ru-RU"/>
        </w:rPr>
        <w:t xml:space="preserve"> Дате выплаты, имеет место Событие приостановления платежей, то выплата дополнительного дохода </w:t>
      </w:r>
      <w:r w:rsidR="008B7E41">
        <w:rPr>
          <w:rFonts w:ascii="Times New Roman" w:eastAsia="Times New Roman" w:hAnsi="Times New Roman"/>
          <w:szCs w:val="24"/>
          <w:lang w:eastAsia="ru-RU"/>
        </w:rPr>
        <w:t>переносится</w:t>
      </w:r>
      <w:r w:rsidR="006E4868" w:rsidRPr="00FA6BBF">
        <w:rPr>
          <w:rFonts w:ascii="Times New Roman" w:eastAsia="Times New Roman" w:hAnsi="Times New Roman"/>
          <w:szCs w:val="24"/>
          <w:lang w:eastAsia="ru-RU"/>
        </w:rPr>
        <w:t xml:space="preserve"> на</w:t>
      </w:r>
      <w:r w:rsidRPr="00FA6BBF">
        <w:rPr>
          <w:rFonts w:ascii="Times New Roman" w:eastAsia="Times New Roman" w:hAnsi="Times New Roman"/>
          <w:szCs w:val="24"/>
          <w:lang w:eastAsia="ru-RU"/>
        </w:rPr>
        <w:t xml:space="preserve"> самую раннюю из последующих Дат выплаты и (или) дату погашения</w:t>
      </w:r>
      <w:r w:rsidR="006E4868" w:rsidRPr="00FA6BBF">
        <w:rPr>
          <w:rFonts w:ascii="Times New Roman" w:eastAsia="Times New Roman" w:hAnsi="Times New Roman"/>
          <w:szCs w:val="24"/>
          <w:lang w:eastAsia="ru-RU"/>
        </w:rPr>
        <w:t xml:space="preserve"> Облигаций</w:t>
      </w:r>
      <w:r w:rsidRPr="00FA6BBF">
        <w:rPr>
          <w:rFonts w:ascii="Times New Roman" w:eastAsia="Times New Roman" w:hAnsi="Times New Roman"/>
          <w:szCs w:val="24"/>
          <w:lang w:eastAsia="ru-RU"/>
        </w:rPr>
        <w:t xml:space="preserve">, </w:t>
      </w:r>
      <w:r w:rsidR="006E4868" w:rsidRPr="00FA6BBF">
        <w:rPr>
          <w:rFonts w:ascii="Times New Roman" w:eastAsia="Times New Roman" w:hAnsi="Times New Roman"/>
          <w:szCs w:val="24"/>
          <w:lang w:eastAsia="ru-RU"/>
        </w:rPr>
        <w:t>в последний Рабочий день перед которыми</w:t>
      </w:r>
      <w:r w:rsidRPr="00FA6BBF">
        <w:rPr>
          <w:rFonts w:ascii="Times New Roman" w:eastAsia="Times New Roman" w:hAnsi="Times New Roman"/>
          <w:szCs w:val="24"/>
          <w:lang w:eastAsia="ru-RU"/>
        </w:rPr>
        <w:t xml:space="preserve"> Событие приостановления платежей </w:t>
      </w:r>
      <w:r w:rsidR="00C21354" w:rsidRPr="00FA6BBF">
        <w:rPr>
          <w:rFonts w:ascii="Times New Roman" w:eastAsia="Times New Roman" w:hAnsi="Times New Roman"/>
          <w:szCs w:val="24"/>
          <w:lang w:eastAsia="ru-RU"/>
        </w:rPr>
        <w:t>не будет иметь места</w:t>
      </w:r>
      <w:r w:rsidRPr="00FA6BBF">
        <w:rPr>
          <w:rFonts w:ascii="Times New Roman" w:eastAsia="Times New Roman" w:hAnsi="Times New Roman"/>
          <w:szCs w:val="24"/>
          <w:lang w:eastAsia="ru-RU"/>
        </w:rPr>
        <w:t>.</w:t>
      </w:r>
      <w:r w:rsidR="00C21354" w:rsidRPr="00FA6BBF">
        <w:rPr>
          <w:rFonts w:ascii="Times New Roman" w:eastAsia="Times New Roman" w:hAnsi="Times New Roman"/>
          <w:szCs w:val="24"/>
          <w:lang w:eastAsia="ru-RU"/>
        </w:rPr>
        <w:t xml:space="preserve"> При этом если в каждую последующую Дату выплаты и</w:t>
      </w:r>
      <w:r w:rsidRPr="00FA6BBF">
        <w:rPr>
          <w:rFonts w:ascii="Times New Roman" w:eastAsia="Times New Roman" w:hAnsi="Times New Roman"/>
          <w:szCs w:val="24"/>
          <w:lang w:eastAsia="ru-RU"/>
        </w:rPr>
        <w:t xml:space="preserve"> </w:t>
      </w:r>
      <w:r w:rsidR="00C21354" w:rsidRPr="00FA6BBF">
        <w:rPr>
          <w:rFonts w:ascii="Times New Roman" w:eastAsia="Times New Roman" w:hAnsi="Times New Roman"/>
          <w:szCs w:val="24"/>
          <w:lang w:eastAsia="ru-RU"/>
        </w:rPr>
        <w:t>в</w:t>
      </w:r>
      <w:r w:rsidRPr="00FA6BBF">
        <w:rPr>
          <w:rFonts w:ascii="Times New Roman" w:eastAsia="Times New Roman" w:hAnsi="Times New Roman"/>
          <w:szCs w:val="24"/>
          <w:lang w:eastAsia="ru-RU"/>
        </w:rPr>
        <w:t xml:space="preserve"> Предельную дату погашения </w:t>
      </w:r>
      <w:r w:rsidR="00C21354" w:rsidRPr="00FA6BBF">
        <w:rPr>
          <w:rFonts w:ascii="Times New Roman" w:eastAsia="Times New Roman" w:hAnsi="Times New Roman"/>
          <w:szCs w:val="24"/>
          <w:lang w:eastAsia="ru-RU"/>
        </w:rPr>
        <w:t>имеет</w:t>
      </w:r>
      <w:r w:rsidRPr="00FA6BBF">
        <w:rPr>
          <w:rFonts w:ascii="Times New Roman" w:eastAsia="Times New Roman" w:hAnsi="Times New Roman"/>
          <w:szCs w:val="24"/>
          <w:lang w:eastAsia="ru-RU"/>
        </w:rPr>
        <w:t xml:space="preserve"> место Событие приостановления платежей, то выплата дополнительного дохода</w:t>
      </w:r>
      <w:r w:rsidR="00C21354" w:rsidRPr="00FA6BBF">
        <w:rPr>
          <w:rFonts w:ascii="Times New Roman" w:eastAsia="Times New Roman" w:hAnsi="Times New Roman"/>
          <w:szCs w:val="24"/>
          <w:lang w:eastAsia="ru-RU"/>
        </w:rPr>
        <w:t xml:space="preserve"> по Облигациям</w:t>
      </w:r>
      <w:r w:rsidRPr="00FA6BBF">
        <w:rPr>
          <w:rFonts w:ascii="Times New Roman" w:eastAsia="Times New Roman" w:hAnsi="Times New Roman"/>
          <w:szCs w:val="24"/>
          <w:lang w:eastAsia="ru-RU"/>
        </w:rPr>
        <w:t xml:space="preserve"> не осуществляется.</w:t>
      </w:r>
    </w:p>
    <w:p w14:paraId="0AAAE072" w14:textId="19A2943D" w:rsidR="00824322" w:rsidRPr="00FA6BBF" w:rsidRDefault="0082432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Решением о ключевых условиях предусмотрено применение Барьера </w:t>
      </w:r>
      <w:r w:rsidR="00B94CE3" w:rsidRPr="00FA6BBF">
        <w:rPr>
          <w:rFonts w:ascii="Times New Roman" w:eastAsia="Times New Roman" w:hAnsi="Times New Roman"/>
          <w:szCs w:val="24"/>
          <w:lang w:eastAsia="ru-RU"/>
        </w:rPr>
        <w:t xml:space="preserve">исполнения в отношении </w:t>
      </w:r>
      <w:r w:rsidRPr="00FA6BBF">
        <w:rPr>
          <w:rFonts w:ascii="Times New Roman" w:eastAsia="Times New Roman" w:hAnsi="Times New Roman"/>
          <w:szCs w:val="24"/>
          <w:lang w:eastAsia="ru-RU"/>
        </w:rPr>
        <w:t>дополнительного дохода, то в случае не</w:t>
      </w:r>
      <w:r w:rsidR="00E9070A" w:rsidRPr="00FA6BBF">
        <w:rPr>
          <w:rFonts w:ascii="Times New Roman" w:eastAsia="Times New Roman" w:hAnsi="Times New Roman"/>
          <w:szCs w:val="24"/>
          <w:lang w:eastAsia="ru-RU"/>
        </w:rPr>
        <w:t>достижения</w:t>
      </w:r>
      <w:r w:rsidRPr="00FA6BBF">
        <w:rPr>
          <w:rFonts w:ascii="Times New Roman" w:eastAsia="Times New Roman" w:hAnsi="Times New Roman"/>
          <w:szCs w:val="24"/>
          <w:lang w:eastAsia="ru-RU"/>
        </w:rPr>
        <w:t xml:space="preserve"> Барьера</w:t>
      </w:r>
      <w:r w:rsidR="00B94CE3" w:rsidRPr="00FA6BBF">
        <w:rPr>
          <w:rFonts w:ascii="Times New Roman" w:eastAsia="Times New Roman" w:hAnsi="Times New Roman"/>
          <w:szCs w:val="24"/>
          <w:lang w:eastAsia="ru-RU"/>
        </w:rPr>
        <w:t xml:space="preserve"> исполнения в отношении</w:t>
      </w:r>
      <w:r w:rsidRPr="00FA6BBF">
        <w:rPr>
          <w:rFonts w:ascii="Times New Roman" w:eastAsia="Times New Roman" w:hAnsi="Times New Roman"/>
          <w:szCs w:val="24"/>
          <w:lang w:eastAsia="ru-RU"/>
        </w:rPr>
        <w:t xml:space="preserve"> </w:t>
      </w:r>
      <w:r w:rsidR="008B3EFD" w:rsidRPr="00FA6BBF">
        <w:rPr>
          <w:rFonts w:ascii="Times New Roman" w:eastAsia="Times New Roman" w:hAnsi="Times New Roman"/>
          <w:szCs w:val="24"/>
          <w:lang w:eastAsia="ru-RU"/>
        </w:rPr>
        <w:t xml:space="preserve">дополнительного дохода </w:t>
      </w:r>
      <w:r w:rsidR="00AD5DE0" w:rsidRPr="00FA6BBF">
        <w:rPr>
          <w:rFonts w:ascii="Times New Roman" w:eastAsia="Times New Roman" w:hAnsi="Times New Roman"/>
          <w:szCs w:val="24"/>
          <w:lang w:eastAsia="ru-RU"/>
        </w:rPr>
        <w:t xml:space="preserve">в </w:t>
      </w:r>
      <w:r w:rsidR="002C7F11" w:rsidRPr="00FA6BBF">
        <w:rPr>
          <w:rFonts w:ascii="Times New Roman" w:eastAsia="Times New Roman" w:hAnsi="Times New Roman"/>
          <w:szCs w:val="24"/>
          <w:lang w:eastAsia="ru-RU"/>
        </w:rPr>
        <w:t>какую-либо Дату оценки</w:t>
      </w:r>
      <w:r w:rsidRPr="00FA6BBF">
        <w:rPr>
          <w:rFonts w:ascii="Times New Roman" w:eastAsia="Times New Roman" w:hAnsi="Times New Roman"/>
          <w:szCs w:val="24"/>
          <w:lang w:eastAsia="ru-RU"/>
        </w:rPr>
        <w:t xml:space="preserve"> дополнительн</w:t>
      </w:r>
      <w:r w:rsidR="00B94CE3" w:rsidRPr="00FA6BBF">
        <w:rPr>
          <w:rFonts w:ascii="Times New Roman" w:eastAsia="Times New Roman" w:hAnsi="Times New Roman"/>
          <w:szCs w:val="24"/>
          <w:lang w:eastAsia="ru-RU"/>
        </w:rPr>
        <w:t xml:space="preserve">ый </w:t>
      </w:r>
      <w:r w:rsidRPr="00FA6BBF">
        <w:rPr>
          <w:rFonts w:ascii="Times New Roman" w:eastAsia="Times New Roman" w:hAnsi="Times New Roman"/>
          <w:szCs w:val="24"/>
          <w:lang w:eastAsia="ru-RU"/>
        </w:rPr>
        <w:t>доход</w:t>
      </w:r>
      <w:r w:rsidR="00B94CE3" w:rsidRPr="00FA6BBF">
        <w:rPr>
          <w:rFonts w:ascii="Times New Roman" w:eastAsia="Times New Roman" w:hAnsi="Times New Roman"/>
          <w:szCs w:val="24"/>
          <w:lang w:eastAsia="ru-RU"/>
        </w:rPr>
        <w:t xml:space="preserve"> в </w:t>
      </w:r>
      <w:r w:rsidR="00E95D3A" w:rsidRPr="00FA6BBF">
        <w:rPr>
          <w:rFonts w:ascii="Times New Roman" w:eastAsia="Times New Roman" w:hAnsi="Times New Roman"/>
          <w:szCs w:val="24"/>
          <w:lang w:eastAsia="ru-RU"/>
        </w:rPr>
        <w:t xml:space="preserve">ближайшую после такой Даты оценки </w:t>
      </w:r>
      <w:r w:rsidR="00B94CE3" w:rsidRPr="00FA6BBF">
        <w:rPr>
          <w:rFonts w:ascii="Times New Roman" w:eastAsia="Times New Roman" w:hAnsi="Times New Roman"/>
          <w:szCs w:val="24"/>
          <w:lang w:eastAsia="ru-RU"/>
        </w:rPr>
        <w:t>Дату выплаты не выплачивается</w:t>
      </w:r>
      <w:r w:rsidRPr="00FA6BBF">
        <w:rPr>
          <w:rFonts w:ascii="Times New Roman" w:eastAsia="Times New Roman" w:hAnsi="Times New Roman"/>
          <w:szCs w:val="24"/>
          <w:lang w:eastAsia="ru-RU"/>
        </w:rPr>
        <w:t>.</w:t>
      </w:r>
    </w:p>
    <w:p w14:paraId="40884D99" w14:textId="413BEE27" w:rsidR="005E59EA" w:rsidRPr="00FA6BBF" w:rsidRDefault="0082432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Решением о ключевых условиях предусмотрено применение Барьера отмены в отношении дополнительного дохода, то в случае </w:t>
      </w:r>
      <w:r w:rsidR="00E9070A" w:rsidRPr="00FA6BBF">
        <w:rPr>
          <w:rFonts w:ascii="Times New Roman" w:eastAsia="Times New Roman" w:hAnsi="Times New Roman"/>
          <w:szCs w:val="24"/>
          <w:lang w:eastAsia="ru-RU"/>
        </w:rPr>
        <w:t>достижения</w:t>
      </w:r>
      <w:r w:rsidRPr="00FA6BBF">
        <w:rPr>
          <w:rFonts w:ascii="Times New Roman" w:eastAsia="Times New Roman" w:hAnsi="Times New Roman"/>
          <w:szCs w:val="24"/>
          <w:lang w:eastAsia="ru-RU"/>
        </w:rPr>
        <w:t xml:space="preserve"> Барьера отмены</w:t>
      </w:r>
      <w:r w:rsidR="00B94CE3" w:rsidRPr="00FA6BBF">
        <w:rPr>
          <w:rFonts w:ascii="Times New Roman" w:eastAsia="Times New Roman" w:hAnsi="Times New Roman"/>
          <w:szCs w:val="24"/>
          <w:lang w:eastAsia="ru-RU"/>
        </w:rPr>
        <w:t xml:space="preserve"> в отношении дополнительного</w:t>
      </w:r>
      <w:r w:rsidR="00AD5DE0" w:rsidRPr="00FA6BBF">
        <w:rPr>
          <w:rFonts w:ascii="Times New Roman" w:eastAsia="Times New Roman" w:hAnsi="Times New Roman"/>
          <w:szCs w:val="24"/>
          <w:lang w:eastAsia="ru-RU"/>
        </w:rPr>
        <w:t xml:space="preserve"> дохода</w:t>
      </w:r>
      <w:r w:rsidRPr="00FA6BBF">
        <w:rPr>
          <w:rFonts w:ascii="Times New Roman" w:eastAsia="Times New Roman" w:hAnsi="Times New Roman"/>
          <w:szCs w:val="24"/>
          <w:lang w:eastAsia="ru-RU"/>
        </w:rPr>
        <w:t xml:space="preserve"> </w:t>
      </w:r>
      <w:r w:rsidR="003B1BB7" w:rsidRPr="00FA6BBF">
        <w:rPr>
          <w:rFonts w:ascii="Times New Roman" w:eastAsia="Times New Roman" w:hAnsi="Times New Roman"/>
          <w:szCs w:val="24"/>
          <w:lang w:eastAsia="ru-RU"/>
        </w:rPr>
        <w:t xml:space="preserve">в </w:t>
      </w:r>
      <w:r w:rsidR="00B94CE3" w:rsidRPr="00FA6BBF">
        <w:rPr>
          <w:rFonts w:ascii="Times New Roman" w:eastAsia="Times New Roman" w:hAnsi="Times New Roman"/>
          <w:szCs w:val="24"/>
          <w:lang w:eastAsia="ru-RU"/>
        </w:rPr>
        <w:t xml:space="preserve">какую-либо </w:t>
      </w:r>
      <w:r w:rsidR="003B1BB7" w:rsidRPr="00FA6BBF">
        <w:rPr>
          <w:rFonts w:ascii="Times New Roman" w:eastAsia="Times New Roman" w:hAnsi="Times New Roman"/>
          <w:szCs w:val="24"/>
          <w:lang w:eastAsia="ru-RU"/>
        </w:rPr>
        <w:t>Дату оценки</w:t>
      </w:r>
      <w:r w:rsidR="00AD5DE0" w:rsidRPr="00FA6BBF">
        <w:rPr>
          <w:rFonts w:ascii="Times New Roman" w:eastAsia="Times New Roman" w:hAnsi="Times New Roman"/>
          <w:szCs w:val="24"/>
          <w:lang w:eastAsia="ru-RU"/>
        </w:rPr>
        <w:t xml:space="preserve"> дополнительный доход </w:t>
      </w:r>
      <w:r w:rsidR="0067601D" w:rsidRPr="00FA6BBF">
        <w:rPr>
          <w:rFonts w:ascii="Times New Roman" w:eastAsia="Times New Roman" w:hAnsi="Times New Roman"/>
          <w:szCs w:val="24"/>
          <w:lang w:eastAsia="ru-RU"/>
        </w:rPr>
        <w:t xml:space="preserve">в </w:t>
      </w:r>
      <w:r w:rsidR="00E95D3A" w:rsidRPr="00FA6BBF">
        <w:rPr>
          <w:rFonts w:ascii="Times New Roman" w:eastAsia="Times New Roman" w:hAnsi="Times New Roman"/>
          <w:szCs w:val="24"/>
          <w:lang w:eastAsia="ru-RU"/>
        </w:rPr>
        <w:t xml:space="preserve">ближайшую после такой Даты оценки </w:t>
      </w:r>
      <w:r w:rsidR="0067601D" w:rsidRPr="00FA6BBF">
        <w:rPr>
          <w:rFonts w:ascii="Times New Roman" w:eastAsia="Times New Roman" w:hAnsi="Times New Roman"/>
          <w:szCs w:val="24"/>
          <w:lang w:eastAsia="ru-RU"/>
        </w:rPr>
        <w:t>Дату выплаты</w:t>
      </w:r>
      <w:r w:rsidRPr="00FA6BBF">
        <w:rPr>
          <w:rFonts w:ascii="Times New Roman" w:eastAsia="Times New Roman" w:hAnsi="Times New Roman"/>
          <w:szCs w:val="24"/>
          <w:lang w:eastAsia="ru-RU"/>
        </w:rPr>
        <w:t xml:space="preserve"> </w:t>
      </w:r>
      <w:r w:rsidR="00AD5DE0" w:rsidRPr="00FA6BBF">
        <w:rPr>
          <w:rFonts w:ascii="Times New Roman" w:eastAsia="Times New Roman" w:hAnsi="Times New Roman"/>
          <w:szCs w:val="24"/>
          <w:lang w:eastAsia="ru-RU"/>
        </w:rPr>
        <w:t>не выплачивается</w:t>
      </w:r>
      <w:r w:rsidRPr="00FA6BBF">
        <w:rPr>
          <w:rFonts w:ascii="Times New Roman" w:eastAsia="Times New Roman" w:hAnsi="Times New Roman"/>
          <w:szCs w:val="24"/>
          <w:lang w:eastAsia="ru-RU"/>
        </w:rPr>
        <w:t>.</w:t>
      </w:r>
    </w:p>
    <w:p w14:paraId="60AF304C" w14:textId="693779C6" w:rsidR="00B94CE3" w:rsidRPr="00FA6BBF" w:rsidRDefault="00C21354"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w:t>
      </w:r>
      <w:r w:rsidR="007E1892" w:rsidRPr="00FA6BBF">
        <w:rPr>
          <w:rFonts w:ascii="Times New Roman" w:eastAsia="Times New Roman" w:hAnsi="Times New Roman"/>
          <w:szCs w:val="24"/>
          <w:lang w:eastAsia="ru-RU"/>
        </w:rPr>
        <w:t>Решением о ключевых условиях предусмотрен</w:t>
      </w:r>
      <w:r w:rsidRPr="00FA6BBF">
        <w:rPr>
          <w:rFonts w:ascii="Times New Roman" w:eastAsia="Times New Roman" w:hAnsi="Times New Roman"/>
          <w:szCs w:val="24"/>
          <w:lang w:eastAsia="ru-RU"/>
        </w:rPr>
        <w:t>о применение</w:t>
      </w:r>
      <w:r w:rsidR="007E1892" w:rsidRPr="00FA6BBF">
        <w:rPr>
          <w:rFonts w:ascii="Times New Roman" w:eastAsia="Times New Roman" w:hAnsi="Times New Roman"/>
          <w:szCs w:val="24"/>
          <w:lang w:eastAsia="ru-RU"/>
        </w:rPr>
        <w:t xml:space="preserve"> Эффект</w:t>
      </w:r>
      <w:r w:rsidRPr="00FA6BBF">
        <w:rPr>
          <w:rFonts w:ascii="Times New Roman" w:eastAsia="Times New Roman" w:hAnsi="Times New Roman"/>
          <w:szCs w:val="24"/>
          <w:lang w:eastAsia="ru-RU"/>
        </w:rPr>
        <w:t>а</w:t>
      </w:r>
      <w:r w:rsidR="007E1892" w:rsidRPr="00FA6BBF">
        <w:rPr>
          <w:rFonts w:ascii="Times New Roman" w:eastAsia="Times New Roman" w:hAnsi="Times New Roman"/>
          <w:szCs w:val="24"/>
          <w:lang w:eastAsia="ru-RU"/>
        </w:rPr>
        <w:t xml:space="preserve"> памяти</w:t>
      </w:r>
      <w:r w:rsidRPr="00FA6BBF">
        <w:rPr>
          <w:rFonts w:ascii="Times New Roman" w:eastAsia="Times New Roman" w:hAnsi="Times New Roman"/>
          <w:szCs w:val="24"/>
          <w:lang w:eastAsia="ru-RU"/>
        </w:rPr>
        <w:t xml:space="preserve">, то в случаях, когда </w:t>
      </w:r>
      <w:r w:rsidR="002A1F0C" w:rsidRPr="00FA6BBF">
        <w:rPr>
          <w:rFonts w:ascii="Times New Roman" w:eastAsia="Times New Roman" w:hAnsi="Times New Roman"/>
          <w:szCs w:val="24"/>
          <w:lang w:eastAsia="ru-RU"/>
        </w:rPr>
        <w:t xml:space="preserve">в </w:t>
      </w:r>
      <w:r w:rsidR="007E1892" w:rsidRPr="00FA6BBF">
        <w:rPr>
          <w:rFonts w:ascii="Times New Roman" w:eastAsia="Times New Roman" w:hAnsi="Times New Roman"/>
          <w:szCs w:val="24"/>
          <w:lang w:eastAsia="ru-RU"/>
        </w:rPr>
        <w:t xml:space="preserve">Дату оценки, непосредственно предшествующую Дате выплаты, </w:t>
      </w:r>
      <w:r w:rsidRPr="00FA6BBF">
        <w:rPr>
          <w:rFonts w:ascii="Times New Roman" w:eastAsia="Times New Roman" w:hAnsi="Times New Roman"/>
          <w:szCs w:val="24"/>
          <w:lang w:eastAsia="ru-RU"/>
        </w:rPr>
        <w:t>достигает</w:t>
      </w:r>
      <w:r w:rsidR="002A1F0C" w:rsidRPr="00FA6BBF">
        <w:rPr>
          <w:rFonts w:ascii="Times New Roman" w:eastAsia="Times New Roman" w:hAnsi="Times New Roman"/>
          <w:szCs w:val="24"/>
          <w:lang w:eastAsia="ru-RU"/>
        </w:rPr>
        <w:t>ся</w:t>
      </w:r>
      <w:r w:rsidRPr="00FA6BBF">
        <w:rPr>
          <w:rFonts w:ascii="Times New Roman" w:eastAsia="Times New Roman" w:hAnsi="Times New Roman"/>
          <w:szCs w:val="24"/>
          <w:lang w:eastAsia="ru-RU"/>
        </w:rPr>
        <w:t xml:space="preserve"> </w:t>
      </w:r>
      <w:r w:rsidR="007E1892" w:rsidRPr="00FA6BBF">
        <w:rPr>
          <w:rFonts w:ascii="Times New Roman" w:eastAsia="Times New Roman" w:hAnsi="Times New Roman"/>
          <w:szCs w:val="24"/>
          <w:lang w:eastAsia="ru-RU"/>
        </w:rPr>
        <w:t xml:space="preserve">Барьер </w:t>
      </w:r>
      <w:r w:rsidR="0065622D" w:rsidRPr="00FA6BBF">
        <w:rPr>
          <w:rFonts w:ascii="Times New Roman" w:eastAsia="Times New Roman" w:hAnsi="Times New Roman"/>
          <w:szCs w:val="24"/>
          <w:lang w:eastAsia="ru-RU"/>
        </w:rPr>
        <w:t>эффекта памяти</w:t>
      </w:r>
      <w:r w:rsidR="007E1892" w:rsidRPr="00FA6BBF">
        <w:rPr>
          <w:rFonts w:ascii="Times New Roman" w:eastAsia="Times New Roman" w:hAnsi="Times New Roman"/>
          <w:szCs w:val="24"/>
          <w:lang w:eastAsia="ru-RU"/>
        </w:rPr>
        <w:t xml:space="preserve">, </w:t>
      </w:r>
      <w:r w:rsidR="00517B66" w:rsidRPr="00FA6BBF">
        <w:rPr>
          <w:rFonts w:ascii="Times New Roman" w:eastAsia="Times New Roman" w:hAnsi="Times New Roman"/>
          <w:szCs w:val="24"/>
          <w:lang w:eastAsia="ru-RU"/>
        </w:rPr>
        <w:t xml:space="preserve">в эту Дату выплаты </w:t>
      </w:r>
      <w:r w:rsidR="00B94CE3" w:rsidRPr="00FA6BBF">
        <w:rPr>
          <w:rFonts w:ascii="Times New Roman" w:eastAsia="Times New Roman" w:hAnsi="Times New Roman"/>
          <w:szCs w:val="24"/>
          <w:lang w:eastAsia="ru-RU"/>
        </w:rPr>
        <w:t xml:space="preserve">выплачивается весь дополнительный доход, который не был выплачен в какие-либо из предыдущих Дат выплаты в связи с достижением Барьера отмены </w:t>
      </w:r>
      <w:r w:rsidR="002A1F0C" w:rsidRPr="00FA6BBF">
        <w:rPr>
          <w:rFonts w:ascii="Times New Roman" w:eastAsia="Times New Roman" w:hAnsi="Times New Roman"/>
          <w:szCs w:val="24"/>
          <w:lang w:eastAsia="ru-RU"/>
        </w:rPr>
        <w:t xml:space="preserve">в отношении дополнительного дохода и (или) недостижением Барьера исполнения в отношении дополнительного дохода </w:t>
      </w:r>
      <w:r w:rsidR="00B94CE3" w:rsidRPr="00FA6BBF">
        <w:rPr>
          <w:rFonts w:ascii="Times New Roman" w:eastAsia="Times New Roman" w:hAnsi="Times New Roman"/>
          <w:szCs w:val="24"/>
          <w:lang w:eastAsia="ru-RU"/>
        </w:rPr>
        <w:t>в Даты оценки, предшествующие таким Датам выплаты.</w:t>
      </w:r>
    </w:p>
    <w:p w14:paraId="5D6CFF95" w14:textId="6F38DE80" w:rsidR="007E1892" w:rsidRPr="00FA6BBF" w:rsidRDefault="00314241"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Достижение</w:t>
      </w:r>
      <w:r w:rsidR="007E1892" w:rsidRPr="00FA6BBF">
        <w:rPr>
          <w:rFonts w:ascii="Times New Roman" w:eastAsia="Times New Roman" w:hAnsi="Times New Roman"/>
          <w:szCs w:val="24"/>
          <w:lang w:eastAsia="ru-RU"/>
        </w:rPr>
        <w:t xml:space="preserve"> Барьер</w:t>
      </w:r>
      <w:r w:rsidR="006E45F1" w:rsidRPr="00FA6BBF">
        <w:rPr>
          <w:rFonts w:ascii="Times New Roman" w:eastAsia="Times New Roman" w:hAnsi="Times New Roman"/>
          <w:szCs w:val="24"/>
          <w:lang w:eastAsia="ru-RU"/>
        </w:rPr>
        <w:t>ных значений</w:t>
      </w:r>
      <w:r w:rsidR="00026535" w:rsidRPr="00FA6BBF">
        <w:rPr>
          <w:rFonts w:ascii="Times New Roman" w:eastAsia="Times New Roman" w:hAnsi="Times New Roman"/>
          <w:szCs w:val="24"/>
          <w:lang w:eastAsia="ru-RU"/>
        </w:rPr>
        <w:t xml:space="preserve"> </w:t>
      </w:r>
      <w:r w:rsidR="00576B91" w:rsidRPr="00FA6BBF">
        <w:rPr>
          <w:rFonts w:ascii="Times New Roman" w:eastAsia="Times New Roman" w:hAnsi="Times New Roman"/>
          <w:szCs w:val="24"/>
          <w:lang w:eastAsia="ru-RU"/>
        </w:rPr>
        <w:t xml:space="preserve">в </w:t>
      </w:r>
      <w:r w:rsidR="00265267" w:rsidRPr="00FA6BBF">
        <w:rPr>
          <w:rFonts w:ascii="Times New Roman" w:eastAsia="Times New Roman" w:hAnsi="Times New Roman"/>
          <w:szCs w:val="24"/>
          <w:lang w:eastAsia="ru-RU"/>
        </w:rPr>
        <w:t xml:space="preserve">любую </w:t>
      </w:r>
      <w:r w:rsidR="00576B91" w:rsidRPr="00FA6BBF">
        <w:rPr>
          <w:rFonts w:ascii="Times New Roman" w:eastAsia="Times New Roman" w:hAnsi="Times New Roman"/>
          <w:szCs w:val="24"/>
          <w:lang w:eastAsia="ru-RU"/>
        </w:rPr>
        <w:t xml:space="preserve">Дату оценки </w:t>
      </w:r>
      <w:r w:rsidR="007E1892" w:rsidRPr="00FA6BBF">
        <w:rPr>
          <w:rFonts w:ascii="Times New Roman" w:eastAsia="Times New Roman" w:hAnsi="Times New Roman"/>
          <w:szCs w:val="24"/>
          <w:lang w:eastAsia="ru-RU"/>
        </w:rPr>
        <w:t xml:space="preserve">устанавливается Расчётным агентом не позднее </w:t>
      </w:r>
      <w:r w:rsidR="006E45F1" w:rsidRPr="00FA6BBF">
        <w:rPr>
          <w:rFonts w:ascii="Times New Roman" w:eastAsia="Times New Roman" w:hAnsi="Times New Roman"/>
          <w:szCs w:val="24"/>
          <w:lang w:eastAsia="ru-RU"/>
        </w:rPr>
        <w:t xml:space="preserve">2 </w:t>
      </w:r>
      <w:r w:rsidR="007E1892" w:rsidRPr="00FA6BBF">
        <w:rPr>
          <w:rFonts w:ascii="Times New Roman" w:eastAsia="Times New Roman" w:hAnsi="Times New Roman"/>
          <w:szCs w:val="24"/>
          <w:lang w:eastAsia="ru-RU"/>
        </w:rPr>
        <w:t>(</w:t>
      </w:r>
      <w:r w:rsidR="006E45F1" w:rsidRPr="00FA6BBF">
        <w:rPr>
          <w:rFonts w:ascii="Times New Roman" w:eastAsia="Times New Roman" w:hAnsi="Times New Roman"/>
          <w:szCs w:val="24"/>
          <w:lang w:eastAsia="ru-RU"/>
        </w:rPr>
        <w:t>двух</w:t>
      </w:r>
      <w:r w:rsidR="007E1892"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Р</w:t>
      </w:r>
      <w:r w:rsidR="007E1892" w:rsidRPr="00FA6BBF">
        <w:rPr>
          <w:rFonts w:ascii="Times New Roman" w:eastAsia="Times New Roman" w:hAnsi="Times New Roman"/>
          <w:szCs w:val="24"/>
          <w:lang w:eastAsia="ru-RU"/>
        </w:rPr>
        <w:t xml:space="preserve">абочих дней </w:t>
      </w:r>
      <w:r w:rsidR="001211A4" w:rsidRPr="00FA6BBF">
        <w:rPr>
          <w:rFonts w:ascii="Times New Roman" w:eastAsia="Times New Roman" w:hAnsi="Times New Roman"/>
          <w:szCs w:val="24"/>
          <w:lang w:eastAsia="ru-RU"/>
        </w:rPr>
        <w:t xml:space="preserve">после </w:t>
      </w:r>
      <w:r w:rsidR="00576B91" w:rsidRPr="00FA6BBF">
        <w:rPr>
          <w:rFonts w:ascii="Times New Roman" w:eastAsia="Times New Roman" w:hAnsi="Times New Roman"/>
          <w:szCs w:val="24"/>
          <w:lang w:eastAsia="ru-RU"/>
        </w:rPr>
        <w:t xml:space="preserve">такой </w:t>
      </w:r>
      <w:r w:rsidR="001211A4" w:rsidRPr="00FA6BBF">
        <w:rPr>
          <w:rFonts w:ascii="Times New Roman" w:eastAsia="Times New Roman" w:hAnsi="Times New Roman"/>
          <w:szCs w:val="24"/>
          <w:lang w:eastAsia="ru-RU"/>
        </w:rPr>
        <w:t>Д</w:t>
      </w:r>
      <w:r w:rsidR="007E1892" w:rsidRPr="00FA6BBF">
        <w:rPr>
          <w:rFonts w:ascii="Times New Roman" w:eastAsia="Times New Roman" w:hAnsi="Times New Roman"/>
          <w:szCs w:val="24"/>
          <w:lang w:eastAsia="ru-RU"/>
        </w:rPr>
        <w:t>аты</w:t>
      </w:r>
      <w:r w:rsidR="001211A4" w:rsidRPr="00FA6BBF">
        <w:rPr>
          <w:rFonts w:ascii="Times New Roman" w:eastAsia="Times New Roman" w:hAnsi="Times New Roman"/>
          <w:szCs w:val="24"/>
          <w:lang w:eastAsia="ru-RU"/>
        </w:rPr>
        <w:t xml:space="preserve"> оценки</w:t>
      </w:r>
      <w:r w:rsidR="007E1892" w:rsidRPr="00FA6BBF">
        <w:rPr>
          <w:rFonts w:ascii="Times New Roman" w:eastAsia="Times New Roman" w:hAnsi="Times New Roman"/>
          <w:szCs w:val="24"/>
          <w:lang w:eastAsia="ru-RU"/>
        </w:rPr>
        <w:t>,</w:t>
      </w:r>
      <w:r w:rsidR="00026535" w:rsidRPr="00FA6BBF">
        <w:rPr>
          <w:rFonts w:ascii="Times New Roman" w:eastAsia="Times New Roman" w:hAnsi="Times New Roman"/>
          <w:szCs w:val="24"/>
          <w:lang w:eastAsia="ru-RU"/>
        </w:rPr>
        <w:t xml:space="preserve"> </w:t>
      </w:r>
      <w:r w:rsidR="007E1892" w:rsidRPr="00FA6BBF">
        <w:rPr>
          <w:rFonts w:ascii="Times New Roman" w:eastAsia="Times New Roman" w:hAnsi="Times New Roman"/>
          <w:szCs w:val="24"/>
          <w:lang w:eastAsia="ru-RU"/>
        </w:rPr>
        <w:t>и в любом случае не позднее</w:t>
      </w:r>
      <w:r w:rsidRPr="00FA6BBF">
        <w:rPr>
          <w:rFonts w:ascii="Times New Roman" w:eastAsia="Times New Roman" w:hAnsi="Times New Roman"/>
          <w:szCs w:val="24"/>
          <w:lang w:eastAsia="ru-RU"/>
        </w:rPr>
        <w:t xml:space="preserve"> второго</w:t>
      </w:r>
      <w:r w:rsidR="007E1892"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 xml:space="preserve">Рабочего </w:t>
      </w:r>
      <w:r w:rsidR="007E1892" w:rsidRPr="00FA6BBF">
        <w:rPr>
          <w:rFonts w:ascii="Times New Roman" w:eastAsia="Times New Roman" w:hAnsi="Times New Roman"/>
          <w:szCs w:val="24"/>
          <w:lang w:eastAsia="ru-RU"/>
        </w:rPr>
        <w:t xml:space="preserve">дня, предшествующего соответствующей Дате выплаты. Информация о </w:t>
      </w:r>
      <w:r w:rsidRPr="00FA6BBF">
        <w:rPr>
          <w:rFonts w:ascii="Times New Roman" w:eastAsia="Times New Roman" w:hAnsi="Times New Roman"/>
          <w:szCs w:val="24"/>
          <w:lang w:eastAsia="ru-RU"/>
        </w:rPr>
        <w:t xml:space="preserve">достижении </w:t>
      </w:r>
      <w:r w:rsidR="006E45F1" w:rsidRPr="00FA6BBF">
        <w:rPr>
          <w:rFonts w:ascii="Times New Roman" w:eastAsia="Times New Roman" w:hAnsi="Times New Roman"/>
          <w:szCs w:val="24"/>
          <w:lang w:eastAsia="ru-RU"/>
        </w:rPr>
        <w:t>Барьерного значения</w:t>
      </w:r>
      <w:r w:rsidR="00026535" w:rsidRPr="00FA6BBF">
        <w:rPr>
          <w:rFonts w:ascii="Times New Roman" w:eastAsia="Times New Roman" w:hAnsi="Times New Roman"/>
          <w:szCs w:val="24"/>
          <w:lang w:eastAsia="ru-RU"/>
        </w:rPr>
        <w:t xml:space="preserve"> </w:t>
      </w:r>
      <w:r w:rsidR="007E1892" w:rsidRPr="00FA6BBF">
        <w:rPr>
          <w:rFonts w:ascii="Times New Roman" w:eastAsia="Times New Roman" w:hAnsi="Times New Roman"/>
          <w:szCs w:val="24"/>
          <w:lang w:eastAsia="ru-RU"/>
        </w:rPr>
        <w:t xml:space="preserve">передаётся Эмитенту не позднее второго </w:t>
      </w:r>
      <w:r w:rsidRPr="00FA6BBF">
        <w:rPr>
          <w:rFonts w:ascii="Times New Roman" w:eastAsia="Times New Roman" w:hAnsi="Times New Roman"/>
          <w:szCs w:val="24"/>
          <w:lang w:eastAsia="ru-RU"/>
        </w:rPr>
        <w:t>Р</w:t>
      </w:r>
      <w:r w:rsidR="007E1892" w:rsidRPr="00FA6BBF">
        <w:rPr>
          <w:rFonts w:ascii="Times New Roman" w:eastAsia="Times New Roman" w:hAnsi="Times New Roman"/>
          <w:szCs w:val="24"/>
          <w:lang w:eastAsia="ru-RU"/>
        </w:rPr>
        <w:t xml:space="preserve">абочего дня с даты, в которую Расчётный агент установил наличие или отсутствие </w:t>
      </w:r>
      <w:r w:rsidR="006E45F1" w:rsidRPr="00FA6BBF">
        <w:rPr>
          <w:rFonts w:ascii="Times New Roman" w:eastAsia="Times New Roman" w:hAnsi="Times New Roman"/>
          <w:szCs w:val="24"/>
          <w:lang w:eastAsia="ru-RU"/>
        </w:rPr>
        <w:t>Барьерного значения</w:t>
      </w:r>
      <w:r w:rsidR="007E1892" w:rsidRPr="00FA6BBF">
        <w:rPr>
          <w:rFonts w:ascii="Times New Roman" w:eastAsia="Times New Roman" w:hAnsi="Times New Roman"/>
          <w:szCs w:val="24"/>
          <w:lang w:eastAsia="ru-RU"/>
        </w:rPr>
        <w:t>, и в любом случае не позднее</w:t>
      </w:r>
      <w:r w:rsidRPr="00FA6BBF">
        <w:rPr>
          <w:rFonts w:ascii="Times New Roman" w:eastAsia="Times New Roman" w:hAnsi="Times New Roman"/>
          <w:szCs w:val="24"/>
          <w:lang w:eastAsia="ru-RU"/>
        </w:rPr>
        <w:t xml:space="preserve"> второго</w:t>
      </w:r>
      <w:r w:rsidR="007E1892"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 xml:space="preserve">Рабочего </w:t>
      </w:r>
      <w:r w:rsidR="007E1892" w:rsidRPr="00FA6BBF">
        <w:rPr>
          <w:rFonts w:ascii="Times New Roman" w:eastAsia="Times New Roman" w:hAnsi="Times New Roman"/>
          <w:szCs w:val="24"/>
          <w:lang w:eastAsia="ru-RU"/>
        </w:rPr>
        <w:t xml:space="preserve">дня, предшествующего соответствующей Дате выплаты. Информация о </w:t>
      </w:r>
      <w:r w:rsidRPr="00FA6BBF">
        <w:rPr>
          <w:rFonts w:ascii="Times New Roman" w:eastAsia="Times New Roman" w:hAnsi="Times New Roman"/>
          <w:szCs w:val="24"/>
          <w:lang w:eastAsia="ru-RU"/>
        </w:rPr>
        <w:t>достижении</w:t>
      </w:r>
      <w:r w:rsidR="007E1892" w:rsidRPr="00FA6BBF">
        <w:rPr>
          <w:rFonts w:ascii="Times New Roman" w:eastAsia="Times New Roman" w:hAnsi="Times New Roman"/>
          <w:szCs w:val="24"/>
          <w:lang w:eastAsia="ru-RU"/>
        </w:rPr>
        <w:t xml:space="preserve"> </w:t>
      </w:r>
      <w:r w:rsidR="006E45F1" w:rsidRPr="00FA6BBF">
        <w:rPr>
          <w:rFonts w:ascii="Times New Roman" w:eastAsia="Times New Roman" w:hAnsi="Times New Roman"/>
          <w:szCs w:val="24"/>
          <w:lang w:eastAsia="ru-RU"/>
        </w:rPr>
        <w:t xml:space="preserve">Барьерного значения </w:t>
      </w:r>
      <w:r w:rsidR="007E1892" w:rsidRPr="00FA6BBF">
        <w:rPr>
          <w:rFonts w:ascii="Times New Roman" w:eastAsia="Times New Roman" w:hAnsi="Times New Roman"/>
          <w:szCs w:val="24"/>
          <w:lang w:eastAsia="ru-RU"/>
        </w:rPr>
        <w:t xml:space="preserve">должна быть раскрыта Эмитентом в форме сообщения в Ленте новостей и на Странице </w:t>
      </w:r>
      <w:r w:rsidR="007E1892" w:rsidRPr="00FA6BBF">
        <w:rPr>
          <w:rFonts w:ascii="Times New Roman" w:eastAsia="Times New Roman" w:hAnsi="Times New Roman"/>
          <w:bCs/>
          <w:iCs/>
          <w:szCs w:val="24"/>
          <w:lang w:eastAsia="ru-RU"/>
        </w:rPr>
        <w:t>в сети Интернет</w:t>
      </w:r>
      <w:r w:rsidR="007E1892" w:rsidRPr="00FA6BBF">
        <w:rPr>
          <w:rFonts w:ascii="Times New Roman" w:eastAsia="Times New Roman" w:hAnsi="Times New Roman"/>
          <w:szCs w:val="24"/>
          <w:lang w:eastAsia="ru-RU"/>
        </w:rPr>
        <w:t xml:space="preserve"> не позднее 1 (одного) дня с даты получения Эмитентом соответствующей информации от Расчётного агента, но в любом случае не позднее, чем за 1 (один)</w:t>
      </w:r>
      <w:r w:rsidRPr="00FA6BBF">
        <w:rPr>
          <w:rFonts w:ascii="Times New Roman" w:eastAsia="Times New Roman" w:hAnsi="Times New Roman"/>
          <w:szCs w:val="24"/>
          <w:lang w:eastAsia="ru-RU"/>
        </w:rPr>
        <w:t xml:space="preserve"> </w:t>
      </w:r>
      <w:r w:rsidR="009067F7" w:rsidRPr="00FA6BBF">
        <w:rPr>
          <w:rFonts w:ascii="Times New Roman" w:eastAsia="Times New Roman" w:hAnsi="Times New Roman"/>
          <w:szCs w:val="24"/>
          <w:lang w:eastAsia="ru-RU"/>
        </w:rPr>
        <w:t xml:space="preserve">Рабочий </w:t>
      </w:r>
      <w:r w:rsidR="007E1892" w:rsidRPr="00FA6BBF">
        <w:rPr>
          <w:rFonts w:ascii="Times New Roman" w:eastAsia="Times New Roman" w:hAnsi="Times New Roman"/>
          <w:szCs w:val="24"/>
          <w:lang w:eastAsia="ru-RU"/>
        </w:rPr>
        <w:t>день до соответствующей Даты выплаты.</w:t>
      </w:r>
    </w:p>
    <w:p w14:paraId="3995D072" w14:textId="7315CDCE" w:rsidR="007E1892" w:rsidRPr="00FA6BBF" w:rsidRDefault="00314241"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Факт наступления или ненаступления</w:t>
      </w:r>
      <w:r w:rsidR="007E1892" w:rsidRPr="00FA6BBF">
        <w:rPr>
          <w:rFonts w:ascii="Times New Roman" w:eastAsia="Times New Roman" w:hAnsi="Times New Roman"/>
          <w:szCs w:val="24"/>
          <w:lang w:eastAsia="ru-RU"/>
        </w:rPr>
        <w:t xml:space="preserve"> События приостановления платежей устанавливается Расчётным агентом </w:t>
      </w:r>
      <w:r w:rsidR="009067F7" w:rsidRPr="00FA6BBF">
        <w:rPr>
          <w:rFonts w:ascii="Times New Roman" w:eastAsia="Times New Roman" w:hAnsi="Times New Roman"/>
          <w:szCs w:val="24"/>
          <w:lang w:eastAsia="ru-RU"/>
        </w:rPr>
        <w:t>по состоянию на наиболее поздний Рабочий день</w:t>
      </w:r>
      <w:r w:rsidR="007E1892" w:rsidRPr="00FA6BBF">
        <w:rPr>
          <w:rFonts w:ascii="Times New Roman" w:eastAsia="Times New Roman" w:hAnsi="Times New Roman"/>
          <w:szCs w:val="24"/>
          <w:lang w:eastAsia="ru-RU"/>
        </w:rPr>
        <w:t>, предшествующи</w:t>
      </w:r>
      <w:r w:rsidR="009067F7" w:rsidRPr="00FA6BBF">
        <w:rPr>
          <w:rFonts w:ascii="Times New Roman" w:eastAsia="Times New Roman" w:hAnsi="Times New Roman"/>
          <w:szCs w:val="24"/>
          <w:lang w:eastAsia="ru-RU"/>
        </w:rPr>
        <w:t>й</w:t>
      </w:r>
      <w:r w:rsidR="007E1892" w:rsidRPr="00FA6BBF">
        <w:rPr>
          <w:rFonts w:ascii="Times New Roman" w:eastAsia="Times New Roman" w:hAnsi="Times New Roman"/>
          <w:szCs w:val="24"/>
          <w:lang w:eastAsia="ru-RU"/>
        </w:rPr>
        <w:t xml:space="preserve"> каждой</w:t>
      </w:r>
      <w:r w:rsidRPr="00FA6BBF">
        <w:rPr>
          <w:rFonts w:ascii="Times New Roman" w:eastAsia="Times New Roman" w:hAnsi="Times New Roman"/>
          <w:szCs w:val="24"/>
          <w:lang w:eastAsia="ru-RU"/>
        </w:rPr>
        <w:t xml:space="preserve"> из</w:t>
      </w:r>
      <w:r w:rsidR="007E1892" w:rsidRPr="00FA6BBF">
        <w:rPr>
          <w:rFonts w:ascii="Times New Roman" w:eastAsia="Times New Roman" w:hAnsi="Times New Roman"/>
          <w:szCs w:val="24"/>
          <w:lang w:eastAsia="ru-RU"/>
        </w:rPr>
        <w:t xml:space="preserve"> Дат выплаты и дате погашения</w:t>
      </w:r>
      <w:r w:rsidR="009067F7" w:rsidRPr="00FA6BBF">
        <w:rPr>
          <w:rFonts w:ascii="Times New Roman" w:eastAsia="Times New Roman" w:hAnsi="Times New Roman"/>
          <w:szCs w:val="24"/>
          <w:lang w:eastAsia="ru-RU"/>
        </w:rPr>
        <w:t xml:space="preserve"> Облигаций</w:t>
      </w:r>
      <w:r w:rsidR="007E1892" w:rsidRPr="00FA6BBF">
        <w:rPr>
          <w:rFonts w:ascii="Times New Roman" w:eastAsia="Times New Roman" w:hAnsi="Times New Roman"/>
          <w:szCs w:val="24"/>
          <w:lang w:eastAsia="ru-RU"/>
        </w:rPr>
        <w:t xml:space="preserve">. Информация о </w:t>
      </w:r>
      <w:r w:rsidRPr="00FA6BBF">
        <w:rPr>
          <w:rFonts w:ascii="Times New Roman" w:eastAsia="Times New Roman" w:hAnsi="Times New Roman"/>
          <w:szCs w:val="24"/>
          <w:lang w:eastAsia="ru-RU"/>
        </w:rPr>
        <w:t>факте наступления или ненаступления</w:t>
      </w:r>
      <w:r w:rsidR="007E1892" w:rsidRPr="00FA6BBF">
        <w:rPr>
          <w:rFonts w:ascii="Times New Roman" w:eastAsia="Times New Roman" w:hAnsi="Times New Roman"/>
          <w:szCs w:val="24"/>
          <w:lang w:eastAsia="ru-RU"/>
        </w:rPr>
        <w:t xml:space="preserve"> События приостановления платежей передаётся Эмитенту в дату, когда Расчётный агент установил или должен был установить наличие или отсутствие События приостановления платежей</w:t>
      </w:r>
      <w:r w:rsidR="00E34C6F" w:rsidRPr="00FA6BBF">
        <w:rPr>
          <w:rFonts w:ascii="Times New Roman" w:eastAsia="Times New Roman" w:hAnsi="Times New Roman"/>
          <w:szCs w:val="24"/>
          <w:lang w:eastAsia="ru-RU"/>
        </w:rPr>
        <w:t>. У</w:t>
      </w:r>
      <w:r w:rsidR="007E1892" w:rsidRPr="00FA6BBF">
        <w:rPr>
          <w:rFonts w:ascii="Times New Roman" w:eastAsia="Times New Roman" w:hAnsi="Times New Roman"/>
          <w:szCs w:val="24"/>
          <w:lang w:eastAsia="ru-RU"/>
        </w:rPr>
        <w:t xml:space="preserve">казанная информация должна быть раскрыта Эмитентом в форме сообщения в Ленте новостей и на Странице </w:t>
      </w:r>
      <w:r w:rsidR="007E1892" w:rsidRPr="00FA6BBF">
        <w:rPr>
          <w:rFonts w:ascii="Times New Roman" w:eastAsia="Times New Roman" w:hAnsi="Times New Roman"/>
          <w:bCs/>
          <w:iCs/>
          <w:szCs w:val="24"/>
          <w:lang w:eastAsia="ru-RU"/>
        </w:rPr>
        <w:t>в сети Интернет</w:t>
      </w:r>
      <w:r w:rsidR="007E1892" w:rsidRPr="00FA6BBF">
        <w:rPr>
          <w:rFonts w:ascii="Times New Roman" w:eastAsia="Times New Roman" w:hAnsi="Times New Roman"/>
          <w:szCs w:val="24"/>
          <w:lang w:eastAsia="ru-RU"/>
        </w:rPr>
        <w:t xml:space="preserve"> в</w:t>
      </w:r>
      <w:r w:rsidR="00BC7317" w:rsidRPr="00FA6BBF">
        <w:rPr>
          <w:rFonts w:ascii="Times New Roman" w:eastAsia="Times New Roman" w:hAnsi="Times New Roman"/>
          <w:szCs w:val="24"/>
          <w:lang w:eastAsia="ru-RU"/>
        </w:rPr>
        <w:t xml:space="preserve"> дату</w:t>
      </w:r>
      <w:r w:rsidRPr="00FA6BBF">
        <w:rPr>
          <w:rFonts w:ascii="Times New Roman" w:eastAsia="Times New Roman" w:hAnsi="Times New Roman"/>
          <w:szCs w:val="24"/>
          <w:lang w:eastAsia="ru-RU"/>
        </w:rPr>
        <w:t xml:space="preserve"> </w:t>
      </w:r>
      <w:r w:rsidR="007E1892" w:rsidRPr="00FA6BBF">
        <w:rPr>
          <w:rFonts w:ascii="Times New Roman" w:eastAsia="Times New Roman" w:hAnsi="Times New Roman"/>
          <w:szCs w:val="24"/>
          <w:lang w:eastAsia="ru-RU"/>
        </w:rPr>
        <w:t>получения Эмитентом соответствующей информации от Расчётного агента.</w:t>
      </w:r>
    </w:p>
    <w:p w14:paraId="459B31A0" w14:textId="0853C875" w:rsidR="0006092D" w:rsidRDefault="0006092D" w:rsidP="00490AF7">
      <w:pPr>
        <w:widowControl w:val="0"/>
        <w:autoSpaceDE w:val="0"/>
        <w:autoSpaceDN w:val="0"/>
        <w:adjustRightInd w:val="0"/>
        <w:spacing w:after="120" w:line="240" w:lineRule="auto"/>
        <w:jc w:val="both"/>
        <w:rPr>
          <w:rStyle w:val="a5"/>
        </w:rPr>
      </w:pPr>
      <w:r w:rsidRPr="00FA6BBF">
        <w:rPr>
          <w:rFonts w:ascii="Times New Roman" w:eastAsia="Times New Roman" w:hAnsi="Times New Roman"/>
          <w:szCs w:val="24"/>
          <w:lang w:eastAsia="ru-RU"/>
        </w:rPr>
        <w:t>Размер дополнительного дохода либо порядок определения размера дополнительного дохода, в том числе в виде формулы с переменными, значения которых не могут изменяться в зависимости от усмотрения Эмитента, устанавливается в Решении о ключевых условиях.</w:t>
      </w:r>
      <w:r w:rsidR="00272C1C" w:rsidRPr="00FA6BBF">
        <w:rPr>
          <w:rFonts w:ascii="Times New Roman" w:eastAsia="Times New Roman" w:hAnsi="Times New Roman"/>
          <w:szCs w:val="24"/>
          <w:lang w:eastAsia="ru-RU"/>
        </w:rPr>
        <w:t xml:space="preserve"> Информация о размере дополнительного дохода или порядке определения размера дополнительного дохода раскрывается Эмитентом в составе Сообщения о ключевых условиях в порядке и сроки, предусмотренные пунктом </w:t>
      </w:r>
      <w:r w:rsidR="00272C1C" w:rsidRPr="007C7DA0">
        <w:rPr>
          <w:rFonts w:ascii="Times New Roman" w:hAnsi="Times New Roman"/>
        </w:rPr>
        <w:t>1</w:t>
      </w:r>
      <w:r w:rsidR="007C7DA0" w:rsidRPr="007C7DA0">
        <w:rPr>
          <w:rFonts w:ascii="Times New Roman" w:hAnsi="Times New Roman"/>
        </w:rPr>
        <w:t>2.5</w:t>
      </w:r>
      <w:r w:rsidR="00272C1C" w:rsidRPr="007C7DA0">
        <w:rPr>
          <w:rFonts w:ascii="Times New Roman" w:eastAsia="Times New Roman" w:hAnsi="Times New Roman"/>
          <w:szCs w:val="24"/>
          <w:lang w:eastAsia="ru-RU"/>
        </w:rPr>
        <w:t xml:space="preserve"> Решения о выпуске.</w:t>
      </w:r>
      <w:r w:rsidR="00272C1C" w:rsidRPr="00FA6BBF">
        <w:rPr>
          <w:rStyle w:val="a5"/>
        </w:rPr>
        <w:t xml:space="preserve"> </w:t>
      </w:r>
    </w:p>
    <w:p w14:paraId="436A6CAC" w14:textId="2F55AF15" w:rsidR="007E1892" w:rsidRPr="00FA6BBF" w:rsidRDefault="006268DA"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Размер дополнительного дохода для каждой Даты выплаты определяется Расчётным агентом не позднее 2 (двух) Рабочих дней после соответствующей Даты оценки, и в любом случае не позднее второго Рабочего дня, предшествующего соответствующей Дате выплаты. Информация о размере дополнительного дохода и значениях всех переменных, использованных Расчётным агентом при определении размера дополнительного дохода, передаётся Эмитенту не позднее второго Рабочего дня с даты определения размера дополнительного дохода, и в любом случае не позднее второго Рабочего дня, предшествующего соответствующей Дате выплаты. </w:t>
      </w:r>
      <w:r w:rsidR="007E1892" w:rsidRPr="00FA6BBF">
        <w:rPr>
          <w:rFonts w:ascii="Times New Roman" w:eastAsia="Times New Roman" w:hAnsi="Times New Roman"/>
          <w:szCs w:val="24"/>
          <w:lang w:eastAsia="ru-RU"/>
        </w:rPr>
        <w:t xml:space="preserve">Информация о размере </w:t>
      </w:r>
      <w:r w:rsidR="00314241" w:rsidRPr="00FA6BBF">
        <w:rPr>
          <w:rFonts w:ascii="Times New Roman" w:eastAsia="Times New Roman" w:hAnsi="Times New Roman"/>
          <w:szCs w:val="24"/>
          <w:lang w:eastAsia="ru-RU"/>
        </w:rPr>
        <w:t xml:space="preserve">дополнительного дохода </w:t>
      </w:r>
      <w:r w:rsidR="007E1892" w:rsidRPr="00FA6BBF">
        <w:rPr>
          <w:rFonts w:ascii="Times New Roman" w:eastAsia="Times New Roman" w:hAnsi="Times New Roman"/>
          <w:szCs w:val="24"/>
          <w:lang w:eastAsia="ru-RU"/>
        </w:rPr>
        <w:t xml:space="preserve">и значениях всех переменных, использованных Расчётным агентом при определении размера дополнительного дохода, должна быть раскрыта Эмитентом в форме сообщения в Ленте новостей и на Странице </w:t>
      </w:r>
      <w:r w:rsidR="007E1892" w:rsidRPr="00FA6BBF">
        <w:rPr>
          <w:rFonts w:ascii="Times New Roman" w:eastAsia="Times New Roman" w:hAnsi="Times New Roman"/>
          <w:bCs/>
          <w:iCs/>
          <w:szCs w:val="24"/>
          <w:lang w:eastAsia="ru-RU"/>
        </w:rPr>
        <w:t>в сети Интернет</w:t>
      </w:r>
      <w:r w:rsidR="007E1892" w:rsidRPr="00FA6BBF">
        <w:rPr>
          <w:rFonts w:ascii="Times New Roman" w:eastAsia="Times New Roman" w:hAnsi="Times New Roman"/>
          <w:szCs w:val="24"/>
          <w:lang w:eastAsia="ru-RU"/>
        </w:rPr>
        <w:t xml:space="preserve"> не позднее 1 (одного) дня с даты получения Эмитентом соответствующей информации от Расчётного агента, но в любом случае не позднее, чем за 1 (один)</w:t>
      </w:r>
      <w:r w:rsidR="00314241" w:rsidRPr="00FA6BBF">
        <w:rPr>
          <w:rFonts w:ascii="Times New Roman" w:eastAsia="Times New Roman" w:hAnsi="Times New Roman"/>
          <w:szCs w:val="24"/>
          <w:lang w:eastAsia="ru-RU"/>
        </w:rPr>
        <w:t xml:space="preserve"> </w:t>
      </w:r>
      <w:r w:rsidR="009067F7" w:rsidRPr="00FA6BBF">
        <w:rPr>
          <w:rFonts w:ascii="Times New Roman" w:eastAsia="Times New Roman" w:hAnsi="Times New Roman"/>
          <w:szCs w:val="24"/>
          <w:lang w:eastAsia="ru-RU"/>
        </w:rPr>
        <w:t xml:space="preserve">Рабочий </w:t>
      </w:r>
      <w:r w:rsidR="007E1892" w:rsidRPr="00FA6BBF">
        <w:rPr>
          <w:rFonts w:ascii="Times New Roman" w:eastAsia="Times New Roman" w:hAnsi="Times New Roman"/>
          <w:szCs w:val="24"/>
          <w:lang w:eastAsia="ru-RU"/>
        </w:rPr>
        <w:t>день до соответствующей Даты выплаты.</w:t>
      </w:r>
    </w:p>
    <w:p w14:paraId="052A9219" w14:textId="73CD2511" w:rsidR="00931930" w:rsidRPr="00FA6BBF" w:rsidRDefault="00931930"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уведомляет НРД о достижении Барьерных значений, о факте наступления или ненаступления События приостановления платежей,</w:t>
      </w:r>
      <w:r w:rsidR="00BE6035" w:rsidRPr="00FA6BBF">
        <w:rPr>
          <w:rFonts w:ascii="Times New Roman" w:eastAsia="Times New Roman" w:hAnsi="Times New Roman"/>
          <w:szCs w:val="24"/>
          <w:lang w:eastAsia="ru-RU"/>
        </w:rPr>
        <w:t xml:space="preserve"> о факте наступления или ненаступления События дестабилизации,</w:t>
      </w:r>
      <w:r w:rsidRPr="00FA6BBF">
        <w:rPr>
          <w:rFonts w:ascii="Times New Roman" w:eastAsia="Times New Roman" w:hAnsi="Times New Roman"/>
          <w:szCs w:val="24"/>
          <w:lang w:eastAsia="ru-RU"/>
        </w:rPr>
        <w:t xml:space="preserve"> о размере дополнительного дохода для каждой Даты выплаты</w:t>
      </w:r>
      <w:r w:rsidR="00757958" w:rsidRPr="00FA6BBF">
        <w:rPr>
          <w:rFonts w:ascii="Times New Roman" w:eastAsia="Times New Roman" w:hAnsi="Times New Roman"/>
          <w:szCs w:val="24"/>
          <w:lang w:eastAsia="ru-RU"/>
        </w:rPr>
        <w:t xml:space="preserve"> в каждом случае не позднее 1 (одного) Рабочего дня с даты получения соответствующей информации от Расчётного агента и в любом случае</w:t>
      </w:r>
      <w:r w:rsidRPr="00FA6BBF">
        <w:rPr>
          <w:rFonts w:ascii="Times New Roman" w:eastAsia="Times New Roman" w:hAnsi="Times New Roman"/>
          <w:szCs w:val="24"/>
          <w:lang w:eastAsia="ru-RU"/>
        </w:rPr>
        <w:t xml:space="preserve"> </w:t>
      </w:r>
      <w:r w:rsidR="00BE6035" w:rsidRPr="00FA6BBF">
        <w:rPr>
          <w:rFonts w:ascii="Times New Roman" w:eastAsia="Times New Roman" w:hAnsi="Times New Roman"/>
          <w:szCs w:val="24"/>
          <w:lang w:eastAsia="ru-RU"/>
        </w:rPr>
        <w:t>не позднее</w:t>
      </w:r>
      <w:r w:rsidR="00D5527C" w:rsidRPr="00FA6BBF">
        <w:rPr>
          <w:rFonts w:ascii="Times New Roman" w:eastAsia="Times New Roman" w:hAnsi="Times New Roman"/>
          <w:szCs w:val="24"/>
          <w:lang w:eastAsia="ru-RU"/>
        </w:rPr>
        <w:t>, чем за</w:t>
      </w:r>
      <w:r w:rsidR="00BE6035" w:rsidRPr="00FA6BBF">
        <w:rPr>
          <w:rFonts w:ascii="Times New Roman" w:eastAsia="Times New Roman" w:hAnsi="Times New Roman"/>
          <w:szCs w:val="24"/>
          <w:lang w:eastAsia="ru-RU"/>
        </w:rPr>
        <w:t xml:space="preserve"> 1 (од</w:t>
      </w:r>
      <w:r w:rsidR="00D5527C" w:rsidRPr="00FA6BBF">
        <w:rPr>
          <w:rFonts w:ascii="Times New Roman" w:eastAsia="Times New Roman" w:hAnsi="Times New Roman"/>
          <w:szCs w:val="24"/>
          <w:lang w:eastAsia="ru-RU"/>
        </w:rPr>
        <w:t>ин</w:t>
      </w:r>
      <w:r w:rsidR="00BE6035" w:rsidRPr="00FA6BBF">
        <w:rPr>
          <w:rFonts w:ascii="Times New Roman" w:eastAsia="Times New Roman" w:hAnsi="Times New Roman"/>
          <w:szCs w:val="24"/>
          <w:lang w:eastAsia="ru-RU"/>
        </w:rPr>
        <w:t>) Рабоч</w:t>
      </w:r>
      <w:r w:rsidR="00D5527C" w:rsidRPr="00FA6BBF">
        <w:rPr>
          <w:rFonts w:ascii="Times New Roman" w:eastAsia="Times New Roman" w:hAnsi="Times New Roman"/>
          <w:szCs w:val="24"/>
          <w:lang w:eastAsia="ru-RU"/>
        </w:rPr>
        <w:t>ий</w:t>
      </w:r>
      <w:r w:rsidR="00BE6035" w:rsidRPr="00FA6BBF">
        <w:rPr>
          <w:rFonts w:ascii="Times New Roman" w:eastAsia="Times New Roman" w:hAnsi="Times New Roman"/>
          <w:szCs w:val="24"/>
          <w:lang w:eastAsia="ru-RU"/>
        </w:rPr>
        <w:t xml:space="preserve"> д</w:t>
      </w:r>
      <w:r w:rsidR="00D5527C" w:rsidRPr="00FA6BBF">
        <w:rPr>
          <w:rFonts w:ascii="Times New Roman" w:eastAsia="Times New Roman" w:hAnsi="Times New Roman"/>
          <w:szCs w:val="24"/>
          <w:lang w:eastAsia="ru-RU"/>
        </w:rPr>
        <w:t>ень</w:t>
      </w:r>
      <w:r w:rsidR="00BE6035" w:rsidRPr="00FA6BBF">
        <w:rPr>
          <w:rFonts w:ascii="Times New Roman" w:eastAsia="Times New Roman" w:hAnsi="Times New Roman"/>
          <w:szCs w:val="24"/>
          <w:lang w:eastAsia="ru-RU"/>
        </w:rPr>
        <w:t xml:space="preserve"> д</w:t>
      </w:r>
      <w:r w:rsidR="00757958" w:rsidRPr="00FA6BBF">
        <w:rPr>
          <w:rFonts w:ascii="Times New Roman" w:eastAsia="Times New Roman" w:hAnsi="Times New Roman"/>
          <w:szCs w:val="24"/>
          <w:lang w:eastAsia="ru-RU"/>
        </w:rPr>
        <w:t>о</w:t>
      </w:r>
      <w:r w:rsidR="00BE6035" w:rsidRPr="00FA6BBF">
        <w:rPr>
          <w:rFonts w:ascii="Times New Roman" w:eastAsia="Times New Roman" w:hAnsi="Times New Roman"/>
          <w:szCs w:val="24"/>
          <w:lang w:eastAsia="ru-RU"/>
        </w:rPr>
        <w:t xml:space="preserve"> </w:t>
      </w:r>
      <w:r w:rsidR="00757958" w:rsidRPr="00FA6BBF">
        <w:rPr>
          <w:rFonts w:ascii="Times New Roman" w:eastAsia="Times New Roman" w:hAnsi="Times New Roman"/>
          <w:szCs w:val="24"/>
          <w:lang w:eastAsia="ru-RU"/>
        </w:rPr>
        <w:t xml:space="preserve">соответствующей </w:t>
      </w:r>
      <w:r w:rsidR="00BE6035" w:rsidRPr="00FA6BBF">
        <w:rPr>
          <w:rFonts w:ascii="Times New Roman" w:eastAsia="Times New Roman" w:hAnsi="Times New Roman"/>
          <w:szCs w:val="24"/>
          <w:lang w:eastAsia="ru-RU"/>
        </w:rPr>
        <w:t>Даты выплаты</w:t>
      </w:r>
      <w:r w:rsidRPr="00FA6BBF">
        <w:rPr>
          <w:rFonts w:ascii="Times New Roman" w:eastAsia="Times New Roman" w:hAnsi="Times New Roman"/>
          <w:szCs w:val="24"/>
          <w:lang w:eastAsia="ru-RU"/>
        </w:rPr>
        <w:t xml:space="preserve">. </w:t>
      </w:r>
    </w:p>
    <w:p w14:paraId="03B1B3C0" w14:textId="539E9914" w:rsidR="00AE5913" w:rsidRPr="00FA6BBF" w:rsidRDefault="00AE5913"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heme="minorEastAsia" w:hAnsi="Times New Roman"/>
          <w:lang w:eastAsia="ru-RU"/>
        </w:rPr>
        <w:t>В случае, если до даты выплаты доходов по Облигациям наступа</w:t>
      </w:r>
      <w:r w:rsidR="00E95DEA" w:rsidRPr="00FA6BBF">
        <w:rPr>
          <w:rFonts w:ascii="Times New Roman" w:eastAsiaTheme="minorEastAsia" w:hAnsi="Times New Roman"/>
          <w:lang w:eastAsia="ru-RU"/>
        </w:rPr>
        <w:t>е</w:t>
      </w:r>
      <w:r w:rsidRPr="00FA6BBF">
        <w:rPr>
          <w:rFonts w:ascii="Times New Roman" w:eastAsiaTheme="minorEastAsia" w:hAnsi="Times New Roman"/>
          <w:lang w:eastAsia="ru-RU"/>
        </w:rPr>
        <w:t xml:space="preserve">т </w:t>
      </w:r>
      <w:r w:rsidR="00B64D42" w:rsidRPr="00FA6BBF">
        <w:rPr>
          <w:rFonts w:ascii="Times New Roman" w:eastAsiaTheme="minorEastAsia" w:hAnsi="Times New Roman"/>
          <w:lang w:eastAsia="ru-RU"/>
        </w:rPr>
        <w:t>Событие корректировки</w:t>
      </w:r>
      <w:r w:rsidRPr="00FA6BBF">
        <w:rPr>
          <w:rFonts w:ascii="Times New Roman" w:eastAsiaTheme="minorEastAsia" w:hAnsi="Times New Roman"/>
          <w:lang w:eastAsia="ru-RU"/>
        </w:rPr>
        <w:t>, суммы выплат дохода</w:t>
      </w:r>
      <w:r w:rsidR="008C4DCB" w:rsidRPr="00FA6BBF">
        <w:rPr>
          <w:rFonts w:ascii="Times New Roman" w:eastAsiaTheme="minorEastAsia" w:hAnsi="Times New Roman"/>
          <w:lang w:eastAsia="ru-RU"/>
        </w:rPr>
        <w:t xml:space="preserve"> </w:t>
      </w:r>
      <w:r w:rsidRPr="00FA6BBF">
        <w:rPr>
          <w:rFonts w:ascii="Times New Roman" w:eastAsiaTheme="minorEastAsia" w:hAnsi="Times New Roman"/>
          <w:lang w:eastAsia="ru-RU"/>
        </w:rPr>
        <w:t xml:space="preserve">будут </w:t>
      </w:r>
      <w:r w:rsidR="00B8065E" w:rsidRPr="00FA6BBF">
        <w:rPr>
          <w:rFonts w:ascii="Times New Roman" w:eastAsiaTheme="minorEastAsia" w:hAnsi="Times New Roman"/>
          <w:lang w:eastAsia="ru-RU"/>
        </w:rPr>
        <w:t xml:space="preserve">определяться с учётом </w:t>
      </w:r>
      <w:r w:rsidRPr="00FA6BBF">
        <w:rPr>
          <w:rFonts w:ascii="Times New Roman" w:eastAsiaTheme="minorEastAsia" w:hAnsi="Times New Roman"/>
          <w:lang w:eastAsia="ru-RU"/>
        </w:rPr>
        <w:t>корректиров</w:t>
      </w:r>
      <w:r w:rsidR="00B8065E" w:rsidRPr="00FA6BBF">
        <w:rPr>
          <w:rFonts w:ascii="Times New Roman" w:eastAsiaTheme="minorEastAsia" w:hAnsi="Times New Roman"/>
          <w:lang w:eastAsia="ru-RU"/>
        </w:rPr>
        <w:t>ок</w:t>
      </w:r>
      <w:r w:rsidRPr="00FA6BBF">
        <w:rPr>
          <w:rFonts w:ascii="Times New Roman" w:eastAsiaTheme="minorEastAsia" w:hAnsi="Times New Roman"/>
          <w:lang w:eastAsia="ru-RU"/>
        </w:rPr>
        <w:t xml:space="preserve"> в соответствии с положениями </w:t>
      </w:r>
      <w:r w:rsidRPr="004C6F4E">
        <w:rPr>
          <w:rFonts w:ascii="Times New Roman" w:eastAsiaTheme="minorEastAsia" w:hAnsi="Times New Roman"/>
          <w:lang w:eastAsia="ru-RU"/>
        </w:rPr>
        <w:t xml:space="preserve">пункта </w:t>
      </w:r>
      <w:r w:rsidRPr="004C6F4E">
        <w:rPr>
          <w:rFonts w:ascii="Times New Roman" w:hAnsi="Times New Roman"/>
        </w:rPr>
        <w:t>1</w:t>
      </w:r>
      <w:r w:rsidR="004C6F4E" w:rsidRPr="004C6F4E">
        <w:rPr>
          <w:rFonts w:ascii="Times New Roman" w:hAnsi="Times New Roman"/>
        </w:rPr>
        <w:t>2</w:t>
      </w:r>
      <w:r w:rsidRPr="004C6F4E">
        <w:rPr>
          <w:rFonts w:ascii="Times New Roman" w:hAnsi="Times New Roman"/>
        </w:rPr>
        <w:t>.2</w:t>
      </w:r>
      <w:r w:rsidR="004A747E" w:rsidRPr="00FA6BBF">
        <w:rPr>
          <w:rFonts w:ascii="Times New Roman" w:eastAsiaTheme="minorEastAsia" w:hAnsi="Times New Roman"/>
          <w:lang w:eastAsia="ru-RU"/>
        </w:rPr>
        <w:t xml:space="preserve"> Решения о выпуске</w:t>
      </w:r>
      <w:r w:rsidRPr="00FA6BBF">
        <w:rPr>
          <w:rFonts w:ascii="Times New Roman" w:eastAsiaTheme="minorEastAsia" w:hAnsi="Times New Roman"/>
          <w:lang w:eastAsia="ru-RU"/>
        </w:rPr>
        <w:t>.</w:t>
      </w:r>
    </w:p>
    <w:p w14:paraId="64D7D25B" w14:textId="11A9AB4F" w:rsidR="007E1892" w:rsidRPr="00956740" w:rsidRDefault="00956740" w:rsidP="00956740">
      <w:pPr>
        <w:pStyle w:val="af"/>
        <w:spacing w:before="240"/>
        <w:outlineLvl w:val="1"/>
        <w:rPr>
          <w:b/>
          <w:color w:val="auto"/>
          <w:sz w:val="22"/>
        </w:rPr>
      </w:pPr>
      <w:r w:rsidRPr="00956740">
        <w:rPr>
          <w:b/>
          <w:color w:val="auto"/>
          <w:sz w:val="22"/>
        </w:rPr>
        <w:t>5.5</w:t>
      </w:r>
      <w:r w:rsidR="007E1892" w:rsidRPr="00956740">
        <w:rPr>
          <w:b/>
          <w:color w:val="auto"/>
          <w:sz w:val="22"/>
        </w:rPr>
        <w:t xml:space="preserve">. </w:t>
      </w:r>
      <w:r w:rsidRPr="00956740">
        <w:rPr>
          <w:b/>
          <w:color w:val="auto"/>
          <w:sz w:val="22"/>
        </w:rPr>
        <w:t>Порядок и срок выплаты дохода по облигациям</w:t>
      </w:r>
      <w:r w:rsidR="007E1892" w:rsidRPr="00956740">
        <w:rPr>
          <w:b/>
          <w:color w:val="auto"/>
          <w:sz w:val="22"/>
        </w:rPr>
        <w:t>.</w:t>
      </w:r>
    </w:p>
    <w:p w14:paraId="46ADDF06" w14:textId="44D2DC23" w:rsidR="007E1892" w:rsidRPr="004C6F4E"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Выплата купонного дохода по Облигациям производится в дату окончания купонного периода, определяемую в порядке, указанном в </w:t>
      </w:r>
      <w:r w:rsidRPr="004C6F4E">
        <w:rPr>
          <w:rFonts w:ascii="Times New Roman" w:eastAsia="Times New Roman" w:hAnsi="Times New Roman"/>
          <w:szCs w:val="24"/>
          <w:lang w:eastAsia="ru-RU"/>
        </w:rPr>
        <w:t xml:space="preserve">пункте </w:t>
      </w:r>
      <w:r w:rsidR="004C6F4E" w:rsidRPr="004C6F4E">
        <w:rPr>
          <w:rFonts w:ascii="Times New Roman" w:hAnsi="Times New Roman"/>
        </w:rPr>
        <w:t>5</w:t>
      </w:r>
      <w:r w:rsidRPr="004C6F4E">
        <w:rPr>
          <w:rFonts w:ascii="Times New Roman" w:hAnsi="Times New Roman"/>
        </w:rPr>
        <w:t>.</w:t>
      </w:r>
      <w:r w:rsidR="004C6F4E" w:rsidRPr="004C6F4E">
        <w:rPr>
          <w:rFonts w:ascii="Times New Roman" w:hAnsi="Times New Roman"/>
        </w:rPr>
        <w:t>4</w:t>
      </w:r>
      <w:r w:rsidRPr="004C6F4E">
        <w:rPr>
          <w:rFonts w:ascii="Times New Roman" w:eastAsia="Times New Roman" w:hAnsi="Times New Roman"/>
          <w:szCs w:val="24"/>
          <w:lang w:eastAsia="ru-RU"/>
        </w:rPr>
        <w:t xml:space="preserve"> Решения о выпуске.</w:t>
      </w:r>
    </w:p>
    <w:p w14:paraId="1751CD96" w14:textId="1F971FDB" w:rsidR="007E1892" w:rsidRPr="00035DEA" w:rsidRDefault="007E1892" w:rsidP="00035DEA">
      <w:pPr>
        <w:widowControl w:val="0"/>
        <w:autoSpaceDE w:val="0"/>
        <w:autoSpaceDN w:val="0"/>
        <w:adjustRightInd w:val="0"/>
        <w:spacing w:after="120" w:line="240" w:lineRule="auto"/>
        <w:jc w:val="both"/>
        <w:rPr>
          <w:rFonts w:ascii="Times New Roman" w:eastAsia="Times New Roman" w:hAnsi="Times New Roman"/>
          <w:szCs w:val="24"/>
          <w:lang w:eastAsia="ru-RU"/>
        </w:rPr>
      </w:pPr>
      <w:r w:rsidRPr="00035DEA">
        <w:rPr>
          <w:rFonts w:ascii="Times New Roman" w:eastAsia="Times New Roman" w:hAnsi="Times New Roman"/>
          <w:szCs w:val="24"/>
          <w:lang w:eastAsia="ru-RU"/>
        </w:rPr>
        <w:t xml:space="preserve">Выплата дополнительного дохода </w:t>
      </w:r>
      <w:r w:rsidR="00CB5D3C" w:rsidRPr="00035DEA">
        <w:rPr>
          <w:rFonts w:ascii="Times New Roman" w:eastAsia="Times New Roman" w:hAnsi="Times New Roman"/>
          <w:szCs w:val="24"/>
          <w:lang w:eastAsia="ru-RU"/>
        </w:rPr>
        <w:t>производится</w:t>
      </w:r>
      <w:r w:rsidRPr="00035DEA">
        <w:rPr>
          <w:rFonts w:ascii="Times New Roman" w:eastAsia="Times New Roman" w:hAnsi="Times New Roman"/>
          <w:szCs w:val="24"/>
          <w:lang w:eastAsia="ru-RU"/>
        </w:rPr>
        <w:t xml:space="preserve"> в Даты выплаты, </w:t>
      </w:r>
      <w:r w:rsidR="00CB5D3C" w:rsidRPr="00035DEA">
        <w:rPr>
          <w:rFonts w:ascii="Times New Roman" w:eastAsia="Times New Roman" w:hAnsi="Times New Roman"/>
          <w:szCs w:val="24"/>
          <w:lang w:eastAsia="ru-RU"/>
        </w:rPr>
        <w:t>определяемые в соответствии с Решением о ключевых условиях</w:t>
      </w:r>
      <w:r w:rsidR="00A06E33" w:rsidRPr="00035DEA">
        <w:rPr>
          <w:rFonts w:ascii="Times New Roman" w:eastAsia="Times New Roman" w:hAnsi="Times New Roman"/>
          <w:szCs w:val="24"/>
          <w:lang w:eastAsia="ru-RU"/>
        </w:rPr>
        <w:t>, или иные даты в соответствии с п</w:t>
      </w:r>
      <w:r w:rsidR="005E42C7" w:rsidRPr="00035DEA">
        <w:rPr>
          <w:rFonts w:ascii="Times New Roman" w:eastAsia="Times New Roman" w:hAnsi="Times New Roman"/>
          <w:szCs w:val="24"/>
          <w:lang w:eastAsia="ru-RU"/>
        </w:rPr>
        <w:t>унктом</w:t>
      </w:r>
      <w:r w:rsidR="00A06E33" w:rsidRPr="00035DEA">
        <w:rPr>
          <w:rFonts w:ascii="Times New Roman" w:eastAsia="Times New Roman" w:hAnsi="Times New Roman"/>
          <w:szCs w:val="24"/>
          <w:lang w:eastAsia="ru-RU"/>
        </w:rPr>
        <w:t xml:space="preserve"> </w:t>
      </w:r>
      <w:r w:rsidR="004C6F4E" w:rsidRPr="00035DEA">
        <w:rPr>
          <w:rFonts w:ascii="Times New Roman" w:hAnsi="Times New Roman"/>
        </w:rPr>
        <w:t>5</w:t>
      </w:r>
      <w:r w:rsidR="00A06E33" w:rsidRPr="00035DEA">
        <w:rPr>
          <w:rFonts w:ascii="Times New Roman" w:hAnsi="Times New Roman"/>
        </w:rPr>
        <w:t>.</w:t>
      </w:r>
      <w:r w:rsidR="004C6F4E" w:rsidRPr="00035DEA">
        <w:rPr>
          <w:rFonts w:ascii="Times New Roman" w:hAnsi="Times New Roman"/>
        </w:rPr>
        <w:t>4</w:t>
      </w:r>
      <w:r w:rsidR="00AD724A" w:rsidRPr="00035DEA">
        <w:rPr>
          <w:rFonts w:ascii="Times New Roman" w:eastAsia="Times New Roman" w:hAnsi="Times New Roman"/>
          <w:szCs w:val="24"/>
          <w:lang w:eastAsia="ru-RU"/>
        </w:rPr>
        <w:t xml:space="preserve"> Решения о выпуске</w:t>
      </w:r>
      <w:r w:rsidRPr="00035DEA">
        <w:rPr>
          <w:rFonts w:ascii="Times New Roman" w:eastAsia="Times New Roman" w:hAnsi="Times New Roman"/>
          <w:szCs w:val="24"/>
          <w:lang w:eastAsia="ru-RU"/>
        </w:rPr>
        <w:t>.</w:t>
      </w:r>
    </w:p>
    <w:p w14:paraId="3848B641" w14:textId="2DD74CA7" w:rsidR="007E1892"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C6F4E">
        <w:rPr>
          <w:rFonts w:ascii="Times New Roman" w:eastAsia="Times New Roman" w:hAnsi="Times New Roman"/>
          <w:szCs w:val="24"/>
          <w:lang w:eastAsia="ru-RU"/>
        </w:rPr>
        <w:t xml:space="preserve">Если дата выплаты купонного дохода и (или) </w:t>
      </w:r>
      <w:r w:rsidR="00A06E33" w:rsidRPr="004C6F4E">
        <w:rPr>
          <w:rFonts w:ascii="Times New Roman" w:eastAsia="Times New Roman" w:hAnsi="Times New Roman"/>
          <w:szCs w:val="24"/>
          <w:lang w:eastAsia="ru-RU"/>
        </w:rPr>
        <w:t>дополнительного дохода</w:t>
      </w:r>
      <w:r w:rsidRPr="004C6F4E">
        <w:rPr>
          <w:rFonts w:ascii="Times New Roman" w:eastAsia="Times New Roman" w:hAnsi="Times New Roman"/>
          <w:szCs w:val="24"/>
          <w:lang w:eastAsia="ru-RU"/>
        </w:rPr>
        <w:t xml:space="preserve"> приходится на нерабочий</w:t>
      </w:r>
      <w:r w:rsidR="00AD724A" w:rsidRPr="004C6F4E">
        <w:rPr>
          <w:rFonts w:ascii="Times New Roman" w:eastAsia="Times New Roman" w:hAnsi="Times New Roman"/>
          <w:szCs w:val="24"/>
          <w:lang w:eastAsia="ru-RU"/>
        </w:rPr>
        <w:t>,</w:t>
      </w:r>
      <w:r w:rsidRPr="004C6F4E">
        <w:rPr>
          <w:rFonts w:ascii="Times New Roman" w:eastAsia="Times New Roman" w:hAnsi="Times New Roman"/>
          <w:szCs w:val="24"/>
          <w:lang w:eastAsia="ru-RU"/>
        </w:rPr>
        <w:t xml:space="preserve"> праздничный или выходной день в Российской Федерации – независимо от того, будет ли это</w:t>
      </w:r>
      <w:r w:rsidRPr="00FA6BBF">
        <w:rPr>
          <w:rFonts w:ascii="Times New Roman" w:eastAsia="Times New Roman" w:hAnsi="Times New Roman"/>
          <w:szCs w:val="24"/>
          <w:lang w:eastAsia="ru-RU"/>
        </w:rPr>
        <w:t xml:space="preserve"> государственный выходной день или выходной день для расчётных операций, то перечисление надлежащей суммы производится в первый </w:t>
      </w:r>
      <w:r w:rsidR="00757958" w:rsidRPr="00FA6BBF">
        <w:rPr>
          <w:rFonts w:ascii="Times New Roman" w:eastAsia="Times New Roman" w:hAnsi="Times New Roman"/>
          <w:szCs w:val="24"/>
          <w:lang w:eastAsia="ru-RU"/>
        </w:rPr>
        <w:t xml:space="preserve">Рабочий </w:t>
      </w:r>
      <w:r w:rsidRPr="00FA6BBF">
        <w:rPr>
          <w:rFonts w:ascii="Times New Roman" w:eastAsia="Times New Roman" w:hAnsi="Times New Roman"/>
          <w:szCs w:val="24"/>
          <w:lang w:eastAsia="ru-RU"/>
        </w:rPr>
        <w:t>день, следующий за соответствующим нерабочим</w:t>
      </w:r>
      <w:r w:rsidR="00AD724A" w:rsidRPr="00FA6BBF">
        <w:rPr>
          <w:rFonts w:ascii="Times New Roman" w:eastAsia="Times New Roman" w:hAnsi="Times New Roman"/>
          <w:szCs w:val="24"/>
          <w:lang w:eastAsia="ru-RU"/>
        </w:rPr>
        <w:t>,</w:t>
      </w:r>
      <w:r w:rsidRPr="00FA6BBF">
        <w:rPr>
          <w:rFonts w:ascii="Times New Roman" w:eastAsia="Times New Roman" w:hAnsi="Times New Roman"/>
          <w:szCs w:val="24"/>
          <w:lang w:eastAsia="ru-RU"/>
        </w:rPr>
        <w:t xml:space="preserve"> праздничным или выходным днем. Владельцы Облигаций не имеют права требовать начисления процентов или какой-либо иной компенсации за выплату денежных средств в таком порядке</w:t>
      </w:r>
      <w:r w:rsidR="00CB5D3C" w:rsidRPr="00FA6BBF">
        <w:rPr>
          <w:rFonts w:ascii="Times New Roman" w:eastAsia="Times New Roman" w:hAnsi="Times New Roman"/>
          <w:szCs w:val="24"/>
          <w:lang w:eastAsia="ru-RU"/>
        </w:rPr>
        <w:t>.</w:t>
      </w:r>
    </w:p>
    <w:p w14:paraId="5884AF62" w14:textId="219CD6A3" w:rsidR="007E1892" w:rsidRPr="00FA6BBF" w:rsidRDefault="00CB5D3C" w:rsidP="00490AF7">
      <w:pPr>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Купонный д</w:t>
      </w:r>
      <w:r w:rsidR="007E1892" w:rsidRPr="00FA6BBF">
        <w:rPr>
          <w:rFonts w:ascii="Times New Roman" w:eastAsia="Times New Roman" w:hAnsi="Times New Roman"/>
          <w:szCs w:val="24"/>
          <w:lang w:eastAsia="ru-RU"/>
        </w:rPr>
        <w:t>оход</w:t>
      </w:r>
      <w:r w:rsidRPr="00FA6BBF">
        <w:rPr>
          <w:rFonts w:ascii="Times New Roman" w:eastAsia="Times New Roman" w:hAnsi="Times New Roman"/>
          <w:szCs w:val="24"/>
          <w:lang w:eastAsia="ru-RU"/>
        </w:rPr>
        <w:t xml:space="preserve"> и дополнительный доход</w:t>
      </w:r>
      <w:r w:rsidR="007E1892" w:rsidRPr="00FA6BBF">
        <w:rPr>
          <w:rFonts w:ascii="Times New Roman" w:eastAsia="Times New Roman" w:hAnsi="Times New Roman"/>
          <w:szCs w:val="24"/>
          <w:lang w:eastAsia="ru-RU"/>
        </w:rPr>
        <w:t xml:space="preserve"> по Облигациям выплачива</w:t>
      </w:r>
      <w:r w:rsidR="00AD724A" w:rsidRPr="00FA6BBF">
        <w:rPr>
          <w:rFonts w:ascii="Times New Roman" w:eastAsia="Times New Roman" w:hAnsi="Times New Roman"/>
          <w:szCs w:val="24"/>
          <w:lang w:eastAsia="ru-RU"/>
        </w:rPr>
        <w:t>ю</w:t>
      </w:r>
      <w:r w:rsidR="007E1892" w:rsidRPr="00FA6BBF">
        <w:rPr>
          <w:rFonts w:ascii="Times New Roman" w:eastAsia="Times New Roman" w:hAnsi="Times New Roman"/>
          <w:szCs w:val="24"/>
          <w:lang w:eastAsia="ru-RU"/>
        </w:rPr>
        <w:t>тся в денежной форме. Выплаты дохода по Облигациям иным имуществом не допускаются.</w:t>
      </w:r>
    </w:p>
    <w:p w14:paraId="75491F49" w14:textId="77777777" w:rsidR="007E1892"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Выплата купонного дохода и дополнительного дохода по Облигациям осуществляется в безналичной форме в валюте Российской Федерации.</w:t>
      </w:r>
    </w:p>
    <w:p w14:paraId="114227D0" w14:textId="77777777" w:rsidR="00CB5D3C" w:rsidRPr="00FA6BBF" w:rsidRDefault="007E1892" w:rsidP="00490AF7">
      <w:pPr>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исполняет обязанность по осуществлению выплаты доходов по Облигациям в денежной форме путем перечисления денежных средств НРД.</w:t>
      </w:r>
      <w:r w:rsidR="00CB5D3C" w:rsidRPr="00FA6BBF">
        <w:rPr>
          <w:rFonts w:ascii="Times New Roman" w:eastAsia="Times New Roman" w:hAnsi="Times New Roman"/>
          <w:szCs w:val="24"/>
          <w:lang w:eastAsia="ru-RU"/>
        </w:rPr>
        <w:t xml:space="preserve"> Местом выплаты доходов является место нахождения НРД. Владельцы Облигаций получают причитающиеся им доходы по Облигациям в денежной форме через НРД или Депозитарии, депонентами которых они являются.</w:t>
      </w:r>
    </w:p>
    <w:p w14:paraId="412C97BC" w14:textId="3B6D07D5" w:rsidR="002322EA" w:rsidRPr="00FA6BBF" w:rsidRDefault="007E1892" w:rsidP="00490AF7">
      <w:pPr>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Передача </w:t>
      </w:r>
      <w:r w:rsidR="00CB5D3C" w:rsidRPr="00FA6BBF">
        <w:rPr>
          <w:rFonts w:ascii="Times New Roman" w:eastAsia="Times New Roman" w:hAnsi="Times New Roman"/>
          <w:szCs w:val="24"/>
          <w:lang w:eastAsia="ru-RU"/>
        </w:rPr>
        <w:t xml:space="preserve">купонного </w:t>
      </w:r>
      <w:r w:rsidRPr="00FA6BBF">
        <w:rPr>
          <w:rFonts w:ascii="Times New Roman" w:eastAsia="Times New Roman" w:hAnsi="Times New Roman"/>
          <w:szCs w:val="24"/>
          <w:lang w:eastAsia="ru-RU"/>
        </w:rPr>
        <w:t>доход</w:t>
      </w:r>
      <w:r w:rsidR="00CB5D3C" w:rsidRPr="00FA6BBF">
        <w:rPr>
          <w:rFonts w:ascii="Times New Roman" w:eastAsia="Times New Roman" w:hAnsi="Times New Roman"/>
          <w:szCs w:val="24"/>
          <w:lang w:eastAsia="ru-RU"/>
        </w:rPr>
        <w:t>а и (или) дополнительного дохода</w:t>
      </w:r>
      <w:r w:rsidRPr="00FA6BBF">
        <w:rPr>
          <w:rFonts w:ascii="Times New Roman" w:eastAsia="Times New Roman" w:hAnsi="Times New Roman"/>
          <w:szCs w:val="24"/>
          <w:lang w:eastAsia="ru-RU"/>
        </w:rPr>
        <w:t xml:space="preserve"> по Облигациям осуществляется НРД или Депозитарием лицу, являющемуся его депонентом на конец операционного дня, предшествующего дате, в которую обязанность Эмитента по выплате </w:t>
      </w:r>
      <w:r w:rsidR="00CB5D3C" w:rsidRPr="00FA6BBF">
        <w:rPr>
          <w:rFonts w:ascii="Times New Roman" w:eastAsia="Times New Roman" w:hAnsi="Times New Roman"/>
          <w:szCs w:val="24"/>
          <w:lang w:eastAsia="ru-RU"/>
        </w:rPr>
        <w:t>купонного дохода и (или) дополнительного дохода</w:t>
      </w:r>
      <w:r w:rsidRPr="00FA6BBF">
        <w:rPr>
          <w:rFonts w:ascii="Times New Roman" w:eastAsia="Times New Roman" w:hAnsi="Times New Roman"/>
          <w:szCs w:val="24"/>
          <w:lang w:eastAsia="ru-RU"/>
        </w:rPr>
        <w:t xml:space="preserve"> по Облигациям подлежит исполнению, а если в установленную дату (установленный срок) обязанность Эмитента по выплате доходов по Облигациям в денежной форме не исполняется или исполняется ненадлежащим образом, - на конец операционного дня, следующего за датой, на которую НРД, раскрыта информация о получении им подлежащих передаче денежных выплат по Облигациям.</w:t>
      </w:r>
    </w:p>
    <w:p w14:paraId="7949F982" w14:textId="0C00D3FA" w:rsidR="007E1892" w:rsidRPr="00FA6BBF" w:rsidRDefault="007E1892" w:rsidP="00490AF7">
      <w:pPr>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У Эмитента отсутствует право отказаться в одностороннем порядке от уплаты </w:t>
      </w:r>
      <w:r w:rsidR="00CB5D3C" w:rsidRPr="00FA6BBF">
        <w:rPr>
          <w:rFonts w:ascii="Times New Roman" w:eastAsia="Times New Roman" w:hAnsi="Times New Roman"/>
          <w:szCs w:val="24"/>
          <w:lang w:eastAsia="ru-RU"/>
        </w:rPr>
        <w:t>купонного дохода и (или) дополнительного дохода</w:t>
      </w:r>
      <w:r w:rsidRPr="00FA6BBF">
        <w:rPr>
          <w:rFonts w:ascii="Times New Roman" w:eastAsia="Times New Roman" w:hAnsi="Times New Roman"/>
          <w:szCs w:val="24"/>
          <w:lang w:eastAsia="ru-RU"/>
        </w:rPr>
        <w:t xml:space="preserve"> по Облигациям</w:t>
      </w:r>
      <w:r w:rsidR="00CB5D3C" w:rsidRPr="00FA6BBF">
        <w:rPr>
          <w:rFonts w:ascii="Times New Roman" w:eastAsia="Times New Roman" w:hAnsi="Times New Roman"/>
          <w:szCs w:val="24"/>
          <w:lang w:eastAsia="ru-RU"/>
        </w:rPr>
        <w:t>, если такая выплата должна быть осуществлена в соответствии с Решением о выпуске</w:t>
      </w:r>
      <w:r w:rsidRPr="00FA6BBF">
        <w:rPr>
          <w:rFonts w:ascii="Times New Roman" w:eastAsia="Times New Roman" w:hAnsi="Times New Roman"/>
          <w:szCs w:val="24"/>
          <w:lang w:eastAsia="ru-RU"/>
        </w:rPr>
        <w:t>.</w:t>
      </w:r>
    </w:p>
    <w:p w14:paraId="25F5F5FA" w14:textId="77777777" w:rsidR="007E1892"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Купонный доход и дополнительный доход по неразмещенным Облигациям или по Облигациям, переведенным на счёт Эмитента в НРД, не начисляется и не выплачивается.</w:t>
      </w:r>
    </w:p>
    <w:p w14:paraId="7B8C1082" w14:textId="65ECB58A" w:rsidR="00990D47" w:rsidRPr="00FA6BBF" w:rsidRDefault="007E1892"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уведомляет НРД</w:t>
      </w:r>
      <w:r w:rsidR="00990D47"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 xml:space="preserve">о величине купонного дохода и дополнительного дохода на одну Облигацию </w:t>
      </w:r>
      <w:r w:rsidR="00A54B65" w:rsidRPr="00FA6BBF">
        <w:rPr>
          <w:rFonts w:ascii="Times New Roman" w:eastAsia="Times New Roman" w:hAnsi="Times New Roman"/>
          <w:szCs w:val="24"/>
          <w:lang w:eastAsia="ru-RU"/>
        </w:rPr>
        <w:t>не позднее</w:t>
      </w:r>
      <w:r w:rsidR="00757958" w:rsidRPr="00FA6BBF">
        <w:rPr>
          <w:rFonts w:ascii="Times New Roman" w:eastAsia="Times New Roman" w:hAnsi="Times New Roman"/>
          <w:szCs w:val="24"/>
          <w:lang w:eastAsia="ru-RU"/>
        </w:rPr>
        <w:t>, чем за</w:t>
      </w:r>
      <w:r w:rsidR="00A54B65" w:rsidRPr="00FA6BBF">
        <w:rPr>
          <w:rFonts w:ascii="Times New Roman" w:eastAsia="Times New Roman" w:hAnsi="Times New Roman"/>
          <w:szCs w:val="24"/>
          <w:lang w:eastAsia="ru-RU"/>
        </w:rPr>
        <w:t xml:space="preserve"> 1 (</w:t>
      </w:r>
      <w:r w:rsidR="00757958" w:rsidRPr="00FA6BBF">
        <w:rPr>
          <w:rFonts w:ascii="Times New Roman" w:eastAsia="Times New Roman" w:hAnsi="Times New Roman"/>
          <w:szCs w:val="24"/>
          <w:lang w:eastAsia="ru-RU"/>
        </w:rPr>
        <w:t>один</w:t>
      </w:r>
      <w:r w:rsidR="00A54B65" w:rsidRPr="00FA6BBF">
        <w:rPr>
          <w:rFonts w:ascii="Times New Roman" w:eastAsia="Times New Roman" w:hAnsi="Times New Roman"/>
          <w:szCs w:val="24"/>
          <w:lang w:eastAsia="ru-RU"/>
        </w:rPr>
        <w:t>) Рабоч</w:t>
      </w:r>
      <w:r w:rsidR="00757958" w:rsidRPr="00FA6BBF">
        <w:rPr>
          <w:rFonts w:ascii="Times New Roman" w:eastAsia="Times New Roman" w:hAnsi="Times New Roman"/>
          <w:szCs w:val="24"/>
          <w:lang w:eastAsia="ru-RU"/>
        </w:rPr>
        <w:t>ий</w:t>
      </w:r>
      <w:r w:rsidR="00A54B65" w:rsidRPr="00FA6BBF">
        <w:rPr>
          <w:rFonts w:ascii="Times New Roman" w:eastAsia="Times New Roman" w:hAnsi="Times New Roman"/>
          <w:szCs w:val="24"/>
          <w:lang w:eastAsia="ru-RU"/>
        </w:rPr>
        <w:t xml:space="preserve"> д</w:t>
      </w:r>
      <w:r w:rsidR="00757958" w:rsidRPr="00FA6BBF">
        <w:rPr>
          <w:rFonts w:ascii="Times New Roman" w:eastAsia="Times New Roman" w:hAnsi="Times New Roman"/>
          <w:szCs w:val="24"/>
          <w:lang w:eastAsia="ru-RU"/>
        </w:rPr>
        <w:t>е</w:t>
      </w:r>
      <w:r w:rsidR="00A54B65" w:rsidRPr="00FA6BBF">
        <w:rPr>
          <w:rFonts w:ascii="Times New Roman" w:eastAsia="Times New Roman" w:hAnsi="Times New Roman"/>
          <w:szCs w:val="24"/>
          <w:lang w:eastAsia="ru-RU"/>
        </w:rPr>
        <w:t>н</w:t>
      </w:r>
      <w:r w:rsidR="00757958" w:rsidRPr="00FA6BBF">
        <w:rPr>
          <w:rFonts w:ascii="Times New Roman" w:eastAsia="Times New Roman" w:hAnsi="Times New Roman"/>
          <w:szCs w:val="24"/>
          <w:lang w:eastAsia="ru-RU"/>
        </w:rPr>
        <w:t>ь</w:t>
      </w:r>
      <w:r w:rsidR="00A54B65" w:rsidRPr="00FA6BBF">
        <w:rPr>
          <w:rFonts w:ascii="Times New Roman" w:eastAsia="Times New Roman" w:hAnsi="Times New Roman"/>
          <w:szCs w:val="24"/>
          <w:lang w:eastAsia="ru-RU"/>
        </w:rPr>
        <w:t xml:space="preserve"> до даты выплаты соответствующего дохода</w:t>
      </w:r>
      <w:r w:rsidRPr="00FA6BBF">
        <w:rPr>
          <w:rFonts w:ascii="Times New Roman" w:eastAsia="Times New Roman" w:hAnsi="Times New Roman"/>
          <w:szCs w:val="24"/>
          <w:lang w:eastAsia="ru-RU"/>
        </w:rPr>
        <w:t>.</w:t>
      </w:r>
    </w:p>
    <w:p w14:paraId="0C5DA8A7" w14:textId="49AAC7A8" w:rsidR="004D70ED" w:rsidRPr="00FA6BBF" w:rsidRDefault="00BC7317"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уведомляет НРД</w:t>
      </w:r>
      <w:r w:rsidR="00990D47"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 xml:space="preserve">о </w:t>
      </w:r>
      <w:r w:rsidR="004D70ED" w:rsidRPr="00FA6BBF">
        <w:rPr>
          <w:rFonts w:ascii="Times New Roman" w:eastAsia="Times New Roman" w:hAnsi="Times New Roman"/>
          <w:szCs w:val="24"/>
          <w:lang w:eastAsia="ru-RU"/>
        </w:rPr>
        <w:t>порядке определения дат выплаты купонного дохода и</w:t>
      </w:r>
      <w:r w:rsidRPr="00FA6BBF">
        <w:rPr>
          <w:rFonts w:ascii="Times New Roman" w:eastAsia="Times New Roman" w:hAnsi="Times New Roman"/>
          <w:szCs w:val="24"/>
          <w:lang w:eastAsia="ru-RU"/>
        </w:rPr>
        <w:t xml:space="preserve"> дополнительного дохода</w:t>
      </w:r>
      <w:r w:rsidR="004D70ED" w:rsidRPr="00FA6BBF">
        <w:rPr>
          <w:rFonts w:ascii="Times New Roman" w:eastAsia="Times New Roman" w:hAnsi="Times New Roman"/>
          <w:szCs w:val="24"/>
          <w:lang w:eastAsia="ru-RU"/>
        </w:rPr>
        <w:t xml:space="preserve"> </w:t>
      </w:r>
      <w:r w:rsidR="00757958" w:rsidRPr="00FA6BBF">
        <w:rPr>
          <w:rFonts w:ascii="Times New Roman" w:eastAsia="Times New Roman" w:hAnsi="Times New Roman"/>
          <w:szCs w:val="24"/>
          <w:lang w:eastAsia="ru-RU"/>
        </w:rPr>
        <w:t xml:space="preserve">в соответствии с параметрами, определёнными в Решении о ключевых условиях, </w:t>
      </w:r>
      <w:r w:rsidR="004D70ED" w:rsidRPr="00FA6BBF">
        <w:rPr>
          <w:rFonts w:ascii="Times New Roman" w:eastAsia="Times New Roman" w:hAnsi="Times New Roman"/>
          <w:szCs w:val="24"/>
          <w:lang w:eastAsia="ru-RU"/>
        </w:rPr>
        <w:t>не позднее начала размещения Облигаций</w:t>
      </w:r>
      <w:r w:rsidRPr="00FA6BBF">
        <w:rPr>
          <w:rFonts w:ascii="Times New Roman" w:eastAsia="Times New Roman" w:hAnsi="Times New Roman"/>
          <w:szCs w:val="24"/>
          <w:lang w:eastAsia="ru-RU"/>
        </w:rPr>
        <w:t>.</w:t>
      </w:r>
    </w:p>
    <w:p w14:paraId="7D680DA0" w14:textId="009638B1" w:rsidR="00BC7317" w:rsidRPr="00FA6BBF" w:rsidRDefault="004D70ED" w:rsidP="00490AF7">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Эмитент уведомляет НРД о </w:t>
      </w:r>
      <w:r w:rsidR="00550772" w:rsidRPr="00FA6BBF">
        <w:rPr>
          <w:rFonts w:ascii="Times New Roman" w:eastAsia="Times New Roman" w:hAnsi="Times New Roman"/>
          <w:szCs w:val="24"/>
          <w:lang w:eastAsia="ru-RU"/>
        </w:rPr>
        <w:t xml:space="preserve">каждой </w:t>
      </w:r>
      <w:r w:rsidRPr="00FA6BBF">
        <w:rPr>
          <w:rFonts w:ascii="Times New Roman" w:eastAsia="Times New Roman" w:hAnsi="Times New Roman"/>
          <w:szCs w:val="24"/>
          <w:lang w:eastAsia="ru-RU"/>
        </w:rPr>
        <w:t>конкретн</w:t>
      </w:r>
      <w:r w:rsidR="00550772" w:rsidRPr="00FA6BBF">
        <w:rPr>
          <w:rFonts w:ascii="Times New Roman" w:eastAsia="Times New Roman" w:hAnsi="Times New Roman"/>
          <w:szCs w:val="24"/>
          <w:lang w:eastAsia="ru-RU"/>
        </w:rPr>
        <w:t>ой (календарной</w:t>
      </w:r>
      <w:r w:rsidR="00757958" w:rsidRPr="00FA6BBF">
        <w:rPr>
          <w:rFonts w:ascii="Times New Roman" w:eastAsia="Times New Roman" w:hAnsi="Times New Roman"/>
          <w:szCs w:val="24"/>
          <w:lang w:eastAsia="ru-RU"/>
        </w:rPr>
        <w:t>)</w:t>
      </w:r>
      <w:r w:rsidRPr="00FA6BBF">
        <w:rPr>
          <w:rFonts w:ascii="Times New Roman" w:eastAsia="Times New Roman" w:hAnsi="Times New Roman"/>
          <w:szCs w:val="24"/>
          <w:lang w:eastAsia="ru-RU"/>
        </w:rPr>
        <w:t xml:space="preserve"> дат</w:t>
      </w:r>
      <w:r w:rsidR="00550772" w:rsidRPr="00FA6BBF">
        <w:rPr>
          <w:rFonts w:ascii="Times New Roman" w:eastAsia="Times New Roman" w:hAnsi="Times New Roman"/>
          <w:szCs w:val="24"/>
          <w:lang w:eastAsia="ru-RU"/>
        </w:rPr>
        <w:t>е</w:t>
      </w:r>
      <w:r w:rsidRPr="00FA6BBF">
        <w:rPr>
          <w:rFonts w:ascii="Times New Roman" w:eastAsia="Times New Roman" w:hAnsi="Times New Roman"/>
          <w:szCs w:val="24"/>
          <w:lang w:eastAsia="ru-RU"/>
        </w:rPr>
        <w:t xml:space="preserve"> выплаты купонного дохода и</w:t>
      </w:r>
      <w:r w:rsidR="00550772" w:rsidRPr="00FA6BBF">
        <w:rPr>
          <w:rFonts w:ascii="Times New Roman" w:eastAsia="Times New Roman" w:hAnsi="Times New Roman"/>
          <w:szCs w:val="24"/>
          <w:lang w:eastAsia="ru-RU"/>
        </w:rPr>
        <w:t xml:space="preserve"> (или)</w:t>
      </w:r>
      <w:r w:rsidRPr="00FA6BBF">
        <w:rPr>
          <w:rFonts w:ascii="Times New Roman" w:eastAsia="Times New Roman" w:hAnsi="Times New Roman"/>
          <w:szCs w:val="24"/>
          <w:lang w:eastAsia="ru-RU"/>
        </w:rPr>
        <w:t xml:space="preserve"> дополнительного дохода не позднее</w:t>
      </w:r>
      <w:r w:rsidR="00757958" w:rsidRPr="00FA6BBF">
        <w:rPr>
          <w:rFonts w:ascii="Times New Roman" w:eastAsia="Times New Roman" w:hAnsi="Times New Roman"/>
          <w:szCs w:val="24"/>
          <w:lang w:eastAsia="ru-RU"/>
        </w:rPr>
        <w:t>, чем за</w:t>
      </w:r>
      <w:r w:rsidRPr="00FA6BBF">
        <w:rPr>
          <w:rFonts w:ascii="Times New Roman" w:eastAsia="Times New Roman" w:hAnsi="Times New Roman"/>
          <w:szCs w:val="24"/>
          <w:lang w:eastAsia="ru-RU"/>
        </w:rPr>
        <w:t xml:space="preserve"> </w:t>
      </w:r>
      <w:r w:rsidR="00470449" w:rsidRPr="00FA6BBF">
        <w:rPr>
          <w:rFonts w:ascii="Times New Roman" w:eastAsia="Times New Roman" w:hAnsi="Times New Roman"/>
          <w:szCs w:val="24"/>
          <w:lang w:eastAsia="ru-RU"/>
        </w:rPr>
        <w:t>1</w:t>
      </w:r>
      <w:r w:rsidRPr="00FA6BBF">
        <w:rPr>
          <w:rFonts w:ascii="Times New Roman" w:eastAsia="Times New Roman" w:hAnsi="Times New Roman"/>
          <w:szCs w:val="24"/>
          <w:lang w:eastAsia="ru-RU"/>
        </w:rPr>
        <w:t xml:space="preserve"> (</w:t>
      </w:r>
      <w:r w:rsidR="00470449" w:rsidRPr="00FA6BBF">
        <w:rPr>
          <w:rFonts w:ascii="Times New Roman" w:eastAsia="Times New Roman" w:hAnsi="Times New Roman"/>
          <w:szCs w:val="24"/>
          <w:lang w:eastAsia="ru-RU"/>
        </w:rPr>
        <w:t>один</w:t>
      </w:r>
      <w:r w:rsidRPr="00FA6BBF">
        <w:rPr>
          <w:rFonts w:ascii="Times New Roman" w:eastAsia="Times New Roman" w:hAnsi="Times New Roman"/>
          <w:szCs w:val="24"/>
          <w:lang w:eastAsia="ru-RU"/>
        </w:rPr>
        <w:t>) Рабочи</w:t>
      </w:r>
      <w:r w:rsidR="00470449" w:rsidRPr="00FA6BBF">
        <w:rPr>
          <w:rFonts w:ascii="Times New Roman" w:eastAsia="Times New Roman" w:hAnsi="Times New Roman"/>
          <w:szCs w:val="24"/>
          <w:lang w:eastAsia="ru-RU"/>
        </w:rPr>
        <w:t>й</w:t>
      </w:r>
      <w:r w:rsidRPr="00FA6BBF">
        <w:rPr>
          <w:rFonts w:ascii="Times New Roman" w:eastAsia="Times New Roman" w:hAnsi="Times New Roman"/>
          <w:szCs w:val="24"/>
          <w:lang w:eastAsia="ru-RU"/>
        </w:rPr>
        <w:t xml:space="preserve"> д</w:t>
      </w:r>
      <w:r w:rsidR="00470449" w:rsidRPr="00FA6BBF">
        <w:rPr>
          <w:rFonts w:ascii="Times New Roman" w:eastAsia="Times New Roman" w:hAnsi="Times New Roman"/>
          <w:szCs w:val="24"/>
          <w:lang w:eastAsia="ru-RU"/>
        </w:rPr>
        <w:t>е</w:t>
      </w:r>
      <w:r w:rsidRPr="00FA6BBF">
        <w:rPr>
          <w:rFonts w:ascii="Times New Roman" w:eastAsia="Times New Roman" w:hAnsi="Times New Roman"/>
          <w:szCs w:val="24"/>
          <w:lang w:eastAsia="ru-RU"/>
        </w:rPr>
        <w:t>н</w:t>
      </w:r>
      <w:r w:rsidR="00470449" w:rsidRPr="00FA6BBF">
        <w:rPr>
          <w:rFonts w:ascii="Times New Roman" w:eastAsia="Times New Roman" w:hAnsi="Times New Roman"/>
          <w:szCs w:val="24"/>
          <w:lang w:eastAsia="ru-RU"/>
        </w:rPr>
        <w:t>ь</w:t>
      </w:r>
      <w:r w:rsidRPr="00FA6BBF">
        <w:rPr>
          <w:rFonts w:ascii="Times New Roman" w:eastAsia="Times New Roman" w:hAnsi="Times New Roman"/>
          <w:szCs w:val="24"/>
          <w:lang w:eastAsia="ru-RU"/>
        </w:rPr>
        <w:t xml:space="preserve"> до </w:t>
      </w:r>
      <w:r w:rsidR="00550772" w:rsidRPr="00FA6BBF">
        <w:rPr>
          <w:rFonts w:ascii="Times New Roman" w:eastAsia="Times New Roman" w:hAnsi="Times New Roman"/>
          <w:szCs w:val="24"/>
          <w:lang w:eastAsia="ru-RU"/>
        </w:rPr>
        <w:t>такой</w:t>
      </w:r>
      <w:r w:rsidR="00757958" w:rsidRPr="00FA6BBF">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дат</w:t>
      </w:r>
      <w:r w:rsidR="00550772" w:rsidRPr="00FA6BBF">
        <w:rPr>
          <w:rFonts w:ascii="Times New Roman" w:eastAsia="Times New Roman" w:hAnsi="Times New Roman"/>
          <w:szCs w:val="24"/>
          <w:lang w:eastAsia="ru-RU"/>
        </w:rPr>
        <w:t>ы</w:t>
      </w:r>
      <w:r w:rsidRPr="00FA6BBF">
        <w:rPr>
          <w:rFonts w:ascii="Times New Roman" w:eastAsia="Times New Roman" w:hAnsi="Times New Roman"/>
          <w:szCs w:val="24"/>
          <w:lang w:eastAsia="ru-RU"/>
        </w:rPr>
        <w:t>.</w:t>
      </w:r>
    </w:p>
    <w:p w14:paraId="53B93952" w14:textId="4208989A" w:rsidR="005D0672" w:rsidRDefault="005D0672" w:rsidP="005D0672">
      <w:pPr>
        <w:pStyle w:val="af"/>
        <w:spacing w:before="240"/>
        <w:outlineLvl w:val="1"/>
        <w:rPr>
          <w:b/>
          <w:color w:val="auto"/>
          <w:sz w:val="22"/>
        </w:rPr>
      </w:pPr>
      <w:r w:rsidRPr="005D0672">
        <w:rPr>
          <w:b/>
          <w:color w:val="auto"/>
          <w:sz w:val="22"/>
        </w:rPr>
        <w:t>5.6. Порядок и условия досрочного погашения облигаций</w:t>
      </w:r>
    </w:p>
    <w:p w14:paraId="4C84B6B9"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Досрочное погашение Облигаций допускается только после полной оплаты Облигаций.</w:t>
      </w:r>
    </w:p>
    <w:p w14:paraId="1A62A848"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Облигации, погашенные Эмитентом досрочно, не могут быть вновь выпущены в обращение.</w:t>
      </w:r>
    </w:p>
    <w:p w14:paraId="55DE9A29"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Если какая-либо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57CD0616"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Выплата сумм досрочного погашения Облигаций производится денежными средствами в рублях Российской Федерации в безналичном порядке. Возможность выбора иных форм погашения Облигаций не предусмотрена.</w:t>
      </w:r>
    </w:p>
    <w:p w14:paraId="6F6F691C"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bookmarkStart w:id="10" w:name="_Hlk30604352"/>
      <w:r w:rsidRPr="00FA6BBF">
        <w:rPr>
          <w:rFonts w:asciiTheme="majorBidi" w:eastAsia="Times New Roman" w:hAnsiTheme="majorBidi" w:cstheme="majorBidi"/>
          <w:szCs w:val="24"/>
          <w:lang w:eastAsia="ru-RU"/>
        </w:rPr>
        <w:t>При осуществлении Эмитентом досрочного погашения Облигаций записи, связанные с их досрочным погашением, вносятся НРД без поручения (распоряжения) владельцев Облигаций и Депозитариев на основании документов, подтверждающих исполнение обязательств по досрочному погашению Облигаций, и полученных требований об их досрочном погашении (при досрочном погашении по требованию владельцев Облигаций).</w:t>
      </w:r>
    </w:p>
    <w:p w14:paraId="20203F53"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Списание погашаемых Облигаций с лицевого счета (счета депо) Депозитария таких Облигаций является основанием для осуществления Депозитарием записи о прекращении прав на погашаемые облигации по счетам депо депонента без поручения последнего.</w:t>
      </w:r>
    </w:p>
    <w:bookmarkEnd w:id="10"/>
    <w:p w14:paraId="102A1937"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Перевод Облигаций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НРД после проверки достаточности денежных средств Эмитента.</w:t>
      </w:r>
    </w:p>
    <w:p w14:paraId="3A160017"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Для осуществления указанного перевода Эмитент не позднее, чем до даты окончания срока на досрочное погашение Облигаций обязан зачислить необходимую сумму средств на свой счет в НРД.</w:t>
      </w:r>
    </w:p>
    <w:p w14:paraId="790E332A"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Владельцы и иные лица, осуществляющие в соответствии с федеральными законами права по Облигациям,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Для получения выплат по Облигациям указанные лица должны иметь банковский счет в российских рублях.</w:t>
      </w:r>
    </w:p>
    <w:p w14:paraId="30CDD708"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3BF22A6"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lang w:eastAsia="ru-RU"/>
        </w:rPr>
      </w:pPr>
      <w:r w:rsidRPr="00FA6BBF">
        <w:rPr>
          <w:rFonts w:asciiTheme="majorBidi" w:eastAsia="Times New Roman" w:hAnsiTheme="majorBidi" w:cstheme="majorBidi"/>
          <w:szCs w:val="24"/>
          <w:lang w:eastAsia="ru-RU"/>
        </w:rPr>
        <w:t>Эмитент исполняет обязанность по осуществлению денежных выплат в счет досрочного погашения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5E2C3F44" w14:textId="233A23A1" w:rsidR="007C3C68" w:rsidRPr="00EF6437" w:rsidRDefault="007C3C68" w:rsidP="007C3C68">
      <w:pPr>
        <w:pStyle w:val="af"/>
        <w:spacing w:after="120"/>
        <w:outlineLvl w:val="2"/>
        <w:rPr>
          <w:b/>
          <w:color w:val="auto"/>
          <w:sz w:val="22"/>
        </w:rPr>
      </w:pPr>
      <w:r w:rsidRPr="0089395A">
        <w:rPr>
          <w:b/>
          <w:color w:val="auto"/>
          <w:sz w:val="22"/>
        </w:rPr>
        <w:t>5</w:t>
      </w:r>
      <w:r w:rsidRPr="00EF6437">
        <w:rPr>
          <w:b/>
          <w:color w:val="auto"/>
          <w:sz w:val="22"/>
        </w:rPr>
        <w:t>.</w:t>
      </w:r>
      <w:r w:rsidRPr="0089395A">
        <w:rPr>
          <w:b/>
          <w:color w:val="auto"/>
          <w:sz w:val="22"/>
        </w:rPr>
        <w:t>6</w:t>
      </w:r>
      <w:r w:rsidRPr="00EF6437">
        <w:rPr>
          <w:b/>
          <w:color w:val="auto"/>
          <w:sz w:val="22"/>
        </w:rPr>
        <w:t>.</w:t>
      </w:r>
      <w:r w:rsidR="0089395A">
        <w:rPr>
          <w:b/>
          <w:color w:val="auto"/>
          <w:sz w:val="22"/>
        </w:rPr>
        <w:t>1</w:t>
      </w:r>
      <w:r w:rsidRPr="00EF6437">
        <w:rPr>
          <w:b/>
          <w:color w:val="auto"/>
          <w:sz w:val="22"/>
        </w:rPr>
        <w:t>. Порядок досрочного погашения облигаций по требованию владельцев облигаций.</w:t>
      </w:r>
    </w:p>
    <w:p w14:paraId="6283EF57" w14:textId="77777777" w:rsidR="007C3C68" w:rsidRPr="00FA6BBF" w:rsidRDefault="007C3C68" w:rsidP="007C3C68">
      <w:pPr>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Основанием возникновения у Эмитента обязательства по досрочному погашению Облигаций по требованию их владельцев является любое из следующих обстоятельств:</w:t>
      </w:r>
    </w:p>
    <w:p w14:paraId="7A81BC10" w14:textId="4A66C2E9" w:rsidR="007C3C68" w:rsidRPr="00FA6BBF" w:rsidRDefault="007C3C68" w:rsidP="007C3C68">
      <w:pPr>
        <w:autoSpaceDE w:val="0"/>
        <w:autoSpaceDN w:val="0"/>
        <w:adjustRightInd w:val="0"/>
        <w:spacing w:after="120" w:line="240" w:lineRule="auto"/>
        <w:jc w:val="both"/>
        <w:rPr>
          <w:rFonts w:ascii="Times New Roman" w:eastAsia="Times New Roman" w:hAnsi="Times New Roman"/>
          <w:szCs w:val="24"/>
          <w:lang w:eastAsia="ru-RU"/>
        </w:rPr>
      </w:pPr>
      <w:r w:rsidRPr="00C66504">
        <w:rPr>
          <w:rFonts w:ascii="Times New Roman" w:eastAsia="Times New Roman" w:hAnsi="Times New Roman"/>
          <w:szCs w:val="24"/>
          <w:lang w:eastAsia="ru-RU"/>
        </w:rPr>
        <w:t>1) несвоевременное исполнение Эмитентом обязательств по выплате дополнительного дохода по Облигациям, если просрочка продолжается более 10 (десяти) Рабочих дней;</w:t>
      </w:r>
    </w:p>
    <w:p w14:paraId="5E189B63" w14:textId="77777777" w:rsidR="007C3C68" w:rsidRPr="00FA6BBF" w:rsidRDefault="007C3C68" w:rsidP="007C3C68">
      <w:pPr>
        <w:autoSpaceDE w:val="0"/>
        <w:autoSpaceDN w:val="0"/>
        <w:adjustRightInd w:val="0"/>
        <w:spacing w:after="120" w:line="240" w:lineRule="auto"/>
        <w:jc w:val="both"/>
        <w:rPr>
          <w:rFonts w:ascii="Times New Roman" w:eastAsia="Times New Roman" w:hAnsi="Times New Roman"/>
          <w:szCs w:val="24"/>
          <w:lang w:eastAsia="ru-RU"/>
        </w:rPr>
      </w:pPr>
      <w:r w:rsidRPr="007C3C68">
        <w:rPr>
          <w:rFonts w:ascii="Times New Roman" w:eastAsia="Times New Roman" w:hAnsi="Times New Roman"/>
          <w:szCs w:val="24"/>
          <w:lang w:eastAsia="ru-RU"/>
        </w:rPr>
        <w:t>2) просрочка исполнения обязательства Эмитентом по приобретению Облигаций на срок более 10 (десяти) Рабочих дней;</w:t>
      </w:r>
    </w:p>
    <w:p w14:paraId="710DFC41"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3) делистинг Облигаций в связи с нарушением Эмитентом требований по раскрытию информации, установленных Законом о РЦБ и (или) правилами биржи, на торгах которой осуществляется размещение или обращение Облигаций.</w:t>
      </w:r>
    </w:p>
    <w:p w14:paraId="40933AE8"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u w:val="single"/>
          <w:lang w:eastAsia="ru-RU"/>
        </w:rPr>
      </w:pPr>
      <w:r w:rsidRPr="00FA6BBF">
        <w:rPr>
          <w:rFonts w:asciiTheme="majorBidi" w:eastAsia="Times New Roman" w:hAnsiTheme="majorBidi" w:cstheme="majorBidi"/>
          <w:szCs w:val="24"/>
          <w:u w:val="single"/>
          <w:lang w:eastAsia="ru-RU"/>
        </w:rPr>
        <w:t>Стоимость (порядок определения стоимости) досрочного погашения Облигаций:</w:t>
      </w:r>
    </w:p>
    <w:p w14:paraId="6B47A255" w14:textId="17EC2F3E"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Досрочное погашение Облигаций по требованию владельцев производится по цене, равной сумме номинальной стоимости Облигаций и накопленного купонного дохода по Облигациям, рассчитанного в соответствии с </w:t>
      </w:r>
      <w:r w:rsidRPr="004C6F4E">
        <w:rPr>
          <w:rFonts w:ascii="Times New Roman" w:eastAsia="Times New Roman" w:hAnsi="Times New Roman"/>
          <w:szCs w:val="24"/>
          <w:lang w:eastAsia="ru-RU"/>
        </w:rPr>
        <w:t xml:space="preserve">пунктом </w:t>
      </w:r>
      <w:r w:rsidRPr="004C6F4E">
        <w:rPr>
          <w:rFonts w:ascii="Times New Roman" w:hAnsi="Times New Roman"/>
        </w:rPr>
        <w:t>1</w:t>
      </w:r>
      <w:r w:rsidR="004C6F4E" w:rsidRPr="004C6F4E">
        <w:rPr>
          <w:rFonts w:ascii="Times New Roman" w:hAnsi="Times New Roman"/>
        </w:rPr>
        <w:t>2</w:t>
      </w:r>
      <w:r w:rsidRPr="004C6F4E">
        <w:rPr>
          <w:rFonts w:ascii="Times New Roman" w:hAnsi="Times New Roman"/>
        </w:rPr>
        <w:t>.1</w:t>
      </w:r>
      <w:r w:rsidRPr="004C6F4E">
        <w:rPr>
          <w:rFonts w:ascii="Times New Roman" w:eastAsia="Times New Roman" w:hAnsi="Times New Roman"/>
          <w:szCs w:val="24"/>
          <w:lang w:eastAsia="ru-RU"/>
        </w:rPr>
        <w:t xml:space="preserve"> Решения</w:t>
      </w:r>
      <w:r w:rsidRPr="00FA6BBF">
        <w:rPr>
          <w:rFonts w:ascii="Times New Roman" w:eastAsia="Times New Roman" w:hAnsi="Times New Roman"/>
          <w:szCs w:val="24"/>
          <w:lang w:eastAsia="ru-RU"/>
        </w:rPr>
        <w:t xml:space="preserve"> о выпуске.</w:t>
      </w:r>
    </w:p>
    <w:p w14:paraId="3DA99C7B" w14:textId="7C7CBF9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u w:val="single"/>
          <w:lang w:eastAsia="ru-RU"/>
        </w:rPr>
      </w:pPr>
      <w:r w:rsidRPr="00FA6BBF">
        <w:rPr>
          <w:rFonts w:asciiTheme="majorBidi" w:eastAsia="Times New Roman" w:hAnsiTheme="majorBidi" w:cstheme="majorBidi"/>
          <w:szCs w:val="24"/>
          <w:u w:val="single"/>
          <w:lang w:eastAsia="ru-RU"/>
        </w:rPr>
        <w:t>Срок (порядок определения срока), в течение которого владельцами Облигаций могут быть заявлены требования о досрочном погашении принадлежащих им Облигаций, и порядок предъявления требований:</w:t>
      </w:r>
    </w:p>
    <w:p w14:paraId="2EE4FEA4"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Владельцы Облигаций вправе предъявлять требования о досрочном погашении Облигаций («Требования о погашении») в течение 15 (пятнадцати) Рабочих дней с момента раскрытия Эмитентом сообщения о наступлении обстоятельств (событий), с которыми Решение о выпуске связывает возникновение права на досрочное погашение, если иной срок не установлен федеральными законами и (или) Решением о выпуске. Эмитент обязан погасить Облигации, предъявленные к досрочному погашению, не позднее, чем в 7 (седьмой) Рабочий день, следующий за датой получения соответствующего Требования о погашении.</w:t>
      </w:r>
    </w:p>
    <w:p w14:paraId="220998E5"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Если указанная информация не раскрывается в течение 3 (трех) Рабочих дней с момента наступления соответствующего обстоятельства (события), владельцы Облигаций вправе предъявлять Требования о погашении, а Эмитент обязан погасить такие Облигации не позднее семи Рабочих дней после даты получения соответствующего Требования о погашении.</w:t>
      </w:r>
    </w:p>
    <w:p w14:paraId="653B4F53"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Владельцы Облигаций вправе предъявлять Требования о погашении с момента наступления указанных выше обстоятельств (событий) до даты раскрытия Эмитентом информации об устранении нарушения.</w:t>
      </w:r>
    </w:p>
    <w:p w14:paraId="2F5EFD98"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bookmarkStart w:id="11" w:name="_Hlk30602632"/>
      <w:r w:rsidRPr="00FA6BBF">
        <w:rPr>
          <w:rFonts w:ascii="Times New Roman" w:eastAsia="Times New Roman" w:hAnsi="Times New Roman"/>
          <w:szCs w:val="24"/>
          <w:lang w:eastAsia="ru-RU"/>
        </w:rPr>
        <w:t xml:space="preserve">Владелец Облигаций предъявляет Требование о погашении или приобретении облигаций или отзывает такое требование путем дачи соответствующих указаний (инструкций) лицу, которое осуществляет учет его прав на Облигации. </w:t>
      </w:r>
    </w:p>
    <w:p w14:paraId="6A336CE9"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Требование о погашении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и иные сведения, предусмотренные законодательством Российской федерации и внутренними документами НРД и Депозитариев.</w:t>
      </w:r>
    </w:p>
    <w:bookmarkEnd w:id="11"/>
    <w:p w14:paraId="51E6056E"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 дополнение к Требованию о погашении владелец Облигаций либо лицо, уполномоченное владельцем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Облигациям. В случае непредставления или несвоевременного предоставления таких документов Эмитент не несет ответственности перед владельцами Облигаций за неприменение соответствующих ставок налогообложения.</w:t>
      </w:r>
    </w:p>
    <w:p w14:paraId="006B1E30"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Номинальный держатель направляет лицу, у которого ему открыт лицевой счет (счет депо) номинального держателя, Требования о погашении, полученные им от лиц, осуществляющих права по Облигации, и Требования о погашении, полученные им от своих депонентов – номинальных держателей и иностранных номинальных держателей.</w:t>
      </w:r>
    </w:p>
    <w:p w14:paraId="2871C705"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Требование о погашении считается полученным Эмитентом в день получения Требования о погашении НРД.</w:t>
      </w:r>
    </w:p>
    <w:p w14:paraId="2FECCB68"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bookmarkStart w:id="12" w:name="_Hlk30604203"/>
      <w:r w:rsidRPr="00FA6BBF">
        <w:rPr>
          <w:rFonts w:ascii="Times New Roman" w:eastAsia="Times New Roman" w:hAnsi="Times New Roman"/>
          <w:szCs w:val="24"/>
          <w:lang w:eastAsia="ru-RU"/>
        </w:rPr>
        <w:t>Со дня получения НРД или Депозитарием от их владельца указания (инструкции) о предъявлении Требования о погашении и до дня внесения по счету НРД или Депозитария записей, связанных с такими досрочным погашением, либо до дня получения информации об отзыве владельцем своего Требования о погашении владелец не вправе распоряжаться Облигациями, предъявленными для досрочного погашения, в том числе передавать их в залог либо обременять другими способами, о чем НРД и Депозитарий без поручения владельца вносят запись об установлении этого ограничения по счету, на котором учитываются его права на Облигации.</w:t>
      </w:r>
      <w:bookmarkEnd w:id="12"/>
    </w:p>
    <w:p w14:paraId="2A4429CA"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обязан рассмотреть поступившие Требования о погашении и направить мотивированный ответ о результатах рассмотрения Требований о погашении в течение сроков, установленных настоящим пунктом для исполнения обязанностей по досрочному погашению Облигаций, с учётом времени, необходимого для проведения расчётов при досрочном погашении. Ответ о результатах рассмотрения Требований о погашении направляется через НРД.</w:t>
      </w:r>
    </w:p>
    <w:p w14:paraId="1403F3C7"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В случае получения ответа Эмитента об отказе в удовлетворении Требования о погашении, содержащего обоснование причин невозможности его удовлетворения, владелец Облигаций вправе в течение установленных в настоящем пункте сроков направления Требований о погашении направить Требование о погашении повторно, устранив все недостатки, препятствующих исполнению Требования о погашении. </w:t>
      </w:r>
    </w:p>
    <w:p w14:paraId="76ABDCC3"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Перевод Облигаций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Облигаций или его уполномоченному лицу, осуществляется НРД после проверки достаточности средств Эмитента количеству удовлетворённых им Требований о погашении.</w:t>
      </w:r>
    </w:p>
    <w:p w14:paraId="3A4127A1"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обязан досрочно погасить все Облигации, Требования о погашении которых поступят от владельцев Облигаций в установленный срок в соответствии с настоящим пунктом.</w:t>
      </w:r>
    </w:p>
    <w:p w14:paraId="709A143E" w14:textId="77777777" w:rsidR="007C3C68" w:rsidRPr="00FA6BBF" w:rsidRDefault="007C3C68" w:rsidP="007C3C68">
      <w:pPr>
        <w:autoSpaceDE w:val="0"/>
        <w:autoSpaceDN w:val="0"/>
        <w:adjustRightInd w:val="0"/>
        <w:spacing w:after="120" w:line="240" w:lineRule="auto"/>
        <w:jc w:val="both"/>
        <w:rPr>
          <w:rFonts w:asciiTheme="majorBidi" w:eastAsia="Times New Roman" w:hAnsiTheme="majorBidi" w:cstheme="majorBidi"/>
          <w:szCs w:val="24"/>
          <w:u w:val="single"/>
          <w:lang w:eastAsia="ru-RU"/>
        </w:rPr>
      </w:pPr>
      <w:r w:rsidRPr="00FA6BBF">
        <w:rPr>
          <w:rFonts w:asciiTheme="majorBidi" w:eastAsia="Times New Roman" w:hAnsiTheme="majorBidi" w:cstheme="majorBidi"/>
          <w:szCs w:val="24"/>
          <w:u w:val="single"/>
          <w:lang w:eastAsia="ru-RU"/>
        </w:rPr>
        <w:t>Порядок раскрытия информации о порядке и условиях досрочного погашения Облигаций, об итогах досрочного погашения Облигаций, в том числе о количестве досрочно погашенных Облигаций.</w:t>
      </w:r>
    </w:p>
    <w:p w14:paraId="620776AC"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Информация о возникновении у владельцев Облигаций права требовать досрочного погашения Облигаций раскрывается Эмитентом в форме сообщения о существенном факте в следующие сроки с даты возникновения соответствующих обстоятельств:</w:t>
      </w:r>
    </w:p>
    <w:p w14:paraId="536090E8" w14:textId="77777777" w:rsidR="007C3C68" w:rsidRPr="00FA6BBF" w:rsidRDefault="007C3C68" w:rsidP="007C3C68">
      <w:pPr>
        <w:widowControl w:val="0"/>
        <w:numPr>
          <w:ilvl w:val="0"/>
          <w:numId w:val="7"/>
        </w:numPr>
        <w:autoSpaceDE w:val="0"/>
        <w:autoSpaceDN w:val="0"/>
        <w:adjustRightInd w:val="0"/>
        <w:spacing w:after="0" w:line="240" w:lineRule="auto"/>
        <w:ind w:left="714" w:hanging="357"/>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 Ленте новостей – не позднее 1 (одного) дня;</w:t>
      </w:r>
    </w:p>
    <w:p w14:paraId="3AA3E7C1" w14:textId="77777777" w:rsidR="007C3C68" w:rsidRPr="00FA6BBF" w:rsidRDefault="007C3C68" w:rsidP="007C3C68">
      <w:pPr>
        <w:widowControl w:val="0"/>
        <w:numPr>
          <w:ilvl w:val="0"/>
          <w:numId w:val="7"/>
        </w:numPr>
        <w:autoSpaceDE w:val="0"/>
        <w:autoSpaceDN w:val="0"/>
        <w:adjustRightInd w:val="0"/>
        <w:spacing w:after="120" w:line="240" w:lineRule="auto"/>
        <w:ind w:left="714" w:hanging="357"/>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на Странице в сети Интернет – не позднее 2 (двух) дней.</w:t>
      </w:r>
    </w:p>
    <w:p w14:paraId="3CFE97ED"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обязан направить в НРД уведомление о том, что у владельцев Облигаций возникло право предъявить их к досрочному погашению, не позднее, чем на следующий Рабочий день с момента опубликования информации о возникновении у владельцев права требовать досрочного погашения Облигаций в Ленте новостей.</w:t>
      </w:r>
    </w:p>
    <w:p w14:paraId="0E173D83"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Информация о прекращении у владельцев Облигаций права требовать досрочного погашения Облигаций раскрывается Эмитентом в форме сообщения о существенном факте в следующие сроки с даты устранения обстоятельств, влекущих возникновение у владельцев Облигаций права требовать досрочного погашения Облигаций:</w:t>
      </w:r>
    </w:p>
    <w:p w14:paraId="2C9F78F9" w14:textId="77777777" w:rsidR="007C3C68" w:rsidRPr="00FA6BBF" w:rsidRDefault="007C3C68" w:rsidP="007C3C68">
      <w:pPr>
        <w:widowControl w:val="0"/>
        <w:numPr>
          <w:ilvl w:val="0"/>
          <w:numId w:val="7"/>
        </w:numPr>
        <w:autoSpaceDE w:val="0"/>
        <w:autoSpaceDN w:val="0"/>
        <w:adjustRightInd w:val="0"/>
        <w:spacing w:after="0" w:line="240" w:lineRule="auto"/>
        <w:ind w:left="714" w:hanging="357"/>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 Ленте новостей – не позднее 1 (Одного) дня;</w:t>
      </w:r>
    </w:p>
    <w:p w14:paraId="7CF0ACA3" w14:textId="77777777" w:rsidR="007C3C68" w:rsidRPr="00FA6BBF" w:rsidRDefault="007C3C68" w:rsidP="007C3C68">
      <w:pPr>
        <w:widowControl w:val="0"/>
        <w:numPr>
          <w:ilvl w:val="0"/>
          <w:numId w:val="7"/>
        </w:numPr>
        <w:autoSpaceDE w:val="0"/>
        <w:autoSpaceDN w:val="0"/>
        <w:adjustRightInd w:val="0"/>
        <w:spacing w:after="120" w:line="240" w:lineRule="auto"/>
        <w:ind w:left="714" w:hanging="357"/>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на Странице в сети Интернет – не позднее 2 (Двух) дней.</w:t>
      </w:r>
    </w:p>
    <w:p w14:paraId="381BF4A8"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обязан проинформировать НРД о наступлении события, прекращающего право владельцев Облигаций требовать досрочного погашения Облигаций, а также о дате или порядке определения даты, с которой у владельцев Облигаций прекращается право требовать досрочного погашения Облигаций не позднее, чем на следующий день с момента опубликования информации о прекращении у владельцев права требовать досрочного погашения Облигаций в Ленте новостей.</w:t>
      </w:r>
    </w:p>
    <w:p w14:paraId="2385AC39"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Информация об итогах досрочного погашения Облигаций раскрывается Эмитентом в форме сообщения в следующие сроки с даты досрочного погашения Облигаций:</w:t>
      </w:r>
    </w:p>
    <w:p w14:paraId="5A2CBC5B" w14:textId="77777777" w:rsidR="007C3C68" w:rsidRPr="00FA6BBF" w:rsidRDefault="007C3C68" w:rsidP="007C3C68">
      <w:pPr>
        <w:widowControl w:val="0"/>
        <w:numPr>
          <w:ilvl w:val="0"/>
          <w:numId w:val="8"/>
        </w:numPr>
        <w:autoSpaceDE w:val="0"/>
        <w:autoSpaceDN w:val="0"/>
        <w:adjustRightInd w:val="0"/>
        <w:spacing w:after="0" w:line="240" w:lineRule="auto"/>
        <w:ind w:left="879" w:hanging="357"/>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в Ленте новостей – не позднее 1 (Одного) дня</w:t>
      </w:r>
    </w:p>
    <w:p w14:paraId="0142CB00" w14:textId="77777777" w:rsidR="007C3C68" w:rsidRPr="00FA6BBF" w:rsidRDefault="007C3C68" w:rsidP="007C3C68">
      <w:pPr>
        <w:widowControl w:val="0"/>
        <w:numPr>
          <w:ilvl w:val="0"/>
          <w:numId w:val="8"/>
        </w:numPr>
        <w:autoSpaceDE w:val="0"/>
        <w:autoSpaceDN w:val="0"/>
        <w:adjustRightInd w:val="0"/>
        <w:spacing w:after="120" w:line="240" w:lineRule="auto"/>
        <w:ind w:left="879" w:hanging="357"/>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 xml:space="preserve">на </w:t>
      </w:r>
      <w:r w:rsidRPr="00FA6BBF">
        <w:rPr>
          <w:rFonts w:ascii="Times New Roman" w:eastAsia="Times New Roman" w:hAnsi="Times New Roman"/>
          <w:szCs w:val="24"/>
          <w:lang w:eastAsia="ru-RU"/>
        </w:rPr>
        <w:t xml:space="preserve">Странице </w:t>
      </w:r>
      <w:r w:rsidRPr="00FA6BBF">
        <w:rPr>
          <w:rFonts w:ascii="Times New Roman" w:eastAsia="Times New Roman" w:hAnsi="Times New Roman"/>
          <w:bCs/>
          <w:iCs/>
          <w:szCs w:val="24"/>
          <w:lang w:eastAsia="ru-RU"/>
        </w:rPr>
        <w:t>в сети Интернет — не позднее 2 (Двух) дней.</w:t>
      </w:r>
    </w:p>
    <w:p w14:paraId="7A726D9A" w14:textId="77777777" w:rsidR="007C3C68" w:rsidRPr="00FA6BBF" w:rsidRDefault="007C3C68" w:rsidP="007C3C68">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Раскрываемая информация об итогах досрочного погашения должна содержать, в том числе, сведения о количестве досрочно погашенных Облигаций.</w:t>
      </w:r>
    </w:p>
    <w:p w14:paraId="12E3AC67" w14:textId="0A9F1A56" w:rsidR="007C3C68" w:rsidRPr="00EF6437" w:rsidRDefault="007C3C68" w:rsidP="00EF6437">
      <w:pPr>
        <w:pStyle w:val="af"/>
        <w:spacing w:after="120"/>
        <w:jc w:val="both"/>
        <w:outlineLvl w:val="2"/>
        <w:rPr>
          <w:b/>
          <w:color w:val="auto"/>
          <w:sz w:val="22"/>
        </w:rPr>
      </w:pPr>
      <w:r w:rsidRPr="0089395A">
        <w:rPr>
          <w:b/>
          <w:color w:val="auto"/>
          <w:sz w:val="22"/>
        </w:rPr>
        <w:t>5</w:t>
      </w:r>
      <w:r w:rsidRPr="00EF6437">
        <w:rPr>
          <w:b/>
          <w:color w:val="auto"/>
          <w:sz w:val="22"/>
        </w:rPr>
        <w:t>.</w:t>
      </w:r>
      <w:r w:rsidRPr="0089395A">
        <w:rPr>
          <w:b/>
          <w:color w:val="auto"/>
          <w:sz w:val="22"/>
        </w:rPr>
        <w:t>6</w:t>
      </w:r>
      <w:r w:rsidRPr="00EF6437">
        <w:rPr>
          <w:b/>
          <w:color w:val="auto"/>
          <w:sz w:val="22"/>
        </w:rPr>
        <w:t>.</w:t>
      </w:r>
      <w:r w:rsidR="0089395A">
        <w:rPr>
          <w:b/>
          <w:color w:val="auto"/>
          <w:sz w:val="22"/>
        </w:rPr>
        <w:t>2</w:t>
      </w:r>
      <w:r w:rsidRPr="00EF6437">
        <w:rPr>
          <w:b/>
          <w:color w:val="auto"/>
          <w:sz w:val="22"/>
        </w:rPr>
        <w:t>. Порядок досрочного погашения облигаций по усмотрению эмитента.</w:t>
      </w:r>
    </w:p>
    <w:p w14:paraId="6D7C070D" w14:textId="77777777" w:rsidR="00A75071" w:rsidRDefault="00A75071" w:rsidP="00A75071">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П</w:t>
      </w:r>
      <w:r w:rsidRPr="002328B1">
        <w:rPr>
          <w:rFonts w:ascii="Times New Roman" w:eastAsia="Times New Roman" w:hAnsi="Times New Roman"/>
          <w:bCs/>
          <w:iCs/>
          <w:szCs w:val="24"/>
          <w:lang w:eastAsia="ru-RU"/>
        </w:rPr>
        <w:t xml:space="preserve">риобретение </w:t>
      </w:r>
      <w:r>
        <w:rPr>
          <w:rFonts w:ascii="Times New Roman" w:eastAsia="Times New Roman" w:hAnsi="Times New Roman"/>
          <w:bCs/>
          <w:iCs/>
          <w:szCs w:val="24"/>
          <w:lang w:eastAsia="ru-RU"/>
        </w:rPr>
        <w:t>О</w:t>
      </w:r>
      <w:r w:rsidRPr="002328B1">
        <w:rPr>
          <w:rFonts w:ascii="Times New Roman" w:eastAsia="Times New Roman" w:hAnsi="Times New Roman"/>
          <w:bCs/>
          <w:iCs/>
          <w:szCs w:val="24"/>
          <w:lang w:eastAsia="ru-RU"/>
        </w:rPr>
        <w:t xml:space="preserve">блигаций означает согласие приобретателя (владельца) </w:t>
      </w:r>
      <w:r>
        <w:rPr>
          <w:rFonts w:ascii="Times New Roman" w:eastAsia="Times New Roman" w:hAnsi="Times New Roman"/>
          <w:bCs/>
          <w:iCs/>
          <w:szCs w:val="24"/>
          <w:lang w:eastAsia="ru-RU"/>
        </w:rPr>
        <w:t>О</w:t>
      </w:r>
      <w:r w:rsidRPr="002328B1">
        <w:rPr>
          <w:rFonts w:ascii="Times New Roman" w:eastAsia="Times New Roman" w:hAnsi="Times New Roman"/>
          <w:bCs/>
          <w:iCs/>
          <w:szCs w:val="24"/>
          <w:lang w:eastAsia="ru-RU"/>
        </w:rPr>
        <w:t xml:space="preserve">блигаций с возможностью их досрочного погашения по усмотрению </w:t>
      </w:r>
      <w:r>
        <w:rPr>
          <w:rFonts w:ascii="Times New Roman" w:eastAsia="Times New Roman" w:hAnsi="Times New Roman"/>
          <w:bCs/>
          <w:iCs/>
          <w:szCs w:val="24"/>
          <w:lang w:eastAsia="ru-RU"/>
        </w:rPr>
        <w:t>Э</w:t>
      </w:r>
      <w:r w:rsidRPr="002328B1">
        <w:rPr>
          <w:rFonts w:ascii="Times New Roman" w:eastAsia="Times New Roman" w:hAnsi="Times New Roman"/>
          <w:bCs/>
          <w:iCs/>
          <w:szCs w:val="24"/>
          <w:lang w:eastAsia="ru-RU"/>
        </w:rPr>
        <w:t>митента</w:t>
      </w:r>
      <w:r>
        <w:rPr>
          <w:rFonts w:ascii="Times New Roman" w:eastAsia="Times New Roman" w:hAnsi="Times New Roman"/>
          <w:bCs/>
          <w:iCs/>
          <w:szCs w:val="24"/>
          <w:lang w:eastAsia="ru-RU"/>
        </w:rPr>
        <w:t>.</w:t>
      </w:r>
    </w:p>
    <w:p w14:paraId="2120181A" w14:textId="39ED1CD2" w:rsidR="00AA3C11" w:rsidRDefault="00AA3C11" w:rsidP="00A75071">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Pr>
          <w:rFonts w:ascii="Times New Roman" w:eastAsia="Times New Roman" w:hAnsi="Times New Roman"/>
          <w:bCs/>
          <w:iCs/>
          <w:szCs w:val="24"/>
          <w:lang w:eastAsia="ru-RU"/>
        </w:rPr>
        <w:t>Досрочное погашение Облигаций в соответствии с настоящим пунктом Решения о выпуске производится в отношении всех Облигаций выпуска.</w:t>
      </w:r>
    </w:p>
    <w:p w14:paraId="786510F1" w14:textId="5C0D96A4" w:rsidR="009B2CBF" w:rsidRPr="001A4F97" w:rsidRDefault="003C4912" w:rsidP="001A4F97">
      <w:pPr>
        <w:widowControl w:val="0"/>
        <w:autoSpaceDE w:val="0"/>
        <w:autoSpaceDN w:val="0"/>
        <w:adjustRightInd w:val="0"/>
        <w:spacing w:after="20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Облигации </w:t>
      </w:r>
      <w:r w:rsidR="007118B6">
        <w:rPr>
          <w:rFonts w:ascii="Times New Roman" w:eastAsia="Times New Roman" w:hAnsi="Times New Roman"/>
          <w:szCs w:val="24"/>
          <w:lang w:eastAsia="ru-RU"/>
        </w:rPr>
        <w:t>подлежат досрочному погашению</w:t>
      </w:r>
      <w:r w:rsidR="00CA349D">
        <w:rPr>
          <w:rFonts w:ascii="Times New Roman" w:eastAsia="Times New Roman" w:hAnsi="Times New Roman"/>
          <w:szCs w:val="24"/>
          <w:lang w:eastAsia="ru-RU"/>
        </w:rPr>
        <w:t>:</w:t>
      </w:r>
    </w:p>
    <w:p w14:paraId="09F81A54" w14:textId="4087B80B" w:rsidR="009B2CBF" w:rsidRPr="00FA6BBF" w:rsidRDefault="007118B6" w:rsidP="001A4F97">
      <w:pPr>
        <w:pStyle w:val="ab"/>
        <w:widowControl w:val="0"/>
        <w:numPr>
          <w:ilvl w:val="0"/>
          <w:numId w:val="34"/>
        </w:numPr>
        <w:autoSpaceDE w:val="0"/>
        <w:autoSpaceDN w:val="0"/>
        <w:adjustRightInd w:val="0"/>
        <w:spacing w:after="20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на </w:t>
      </w:r>
      <w:r w:rsidR="009B2CBF" w:rsidRPr="00FA6BBF">
        <w:rPr>
          <w:rFonts w:ascii="Times New Roman" w:eastAsia="Times New Roman" w:hAnsi="Times New Roman"/>
          <w:szCs w:val="24"/>
          <w:lang w:eastAsia="ru-RU"/>
        </w:rPr>
        <w:t>5-ый (пятый) Рабочий день, следующий за Предельной датой оценки, если соблюдаются следующие условия:</w:t>
      </w:r>
    </w:p>
    <w:p w14:paraId="0E16C13D" w14:textId="77777777" w:rsidR="009B2CBF" w:rsidRPr="00FA6BBF" w:rsidRDefault="009B2CBF" w:rsidP="009B2CBF">
      <w:pPr>
        <w:pStyle w:val="ab"/>
        <w:widowControl w:val="0"/>
        <w:numPr>
          <w:ilvl w:val="0"/>
          <w:numId w:val="20"/>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если по состоянию на 4-ый (четвёртый) Рабочий день, следующий за Предельной датой оценки, не имеет места Событие приостановления платежей, либо по состоянию на 4-ый (четвёртый) Рабочий день, следующий за Предельной датой оценки, имеет место Событие приостановления платежей, и при этом Решением о ключевых условиях предусмотрена выплата при погашении, равная нулю, при наличии События приостановления платежей по состоянию на 4-ый (четвёртый) Рабочий день, следующий за Предельной датой оценки,</w:t>
      </w:r>
    </w:p>
    <w:p w14:paraId="1A0007E5" w14:textId="77777777" w:rsidR="009B2CBF" w:rsidRPr="00FA6BBF" w:rsidRDefault="009B2CBF" w:rsidP="009B2CBF">
      <w:pPr>
        <w:pStyle w:val="ab"/>
        <w:widowControl w:val="0"/>
        <w:numPr>
          <w:ilvl w:val="0"/>
          <w:numId w:val="20"/>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отсутствие События дестабилизации в период с даты начала размещения Облигаций до Предельной даты оценки (включительно);</w:t>
      </w:r>
    </w:p>
    <w:p w14:paraId="0E3BA1A7" w14:textId="4F3ABC74" w:rsidR="009B2CBF" w:rsidRPr="00FA6BBF" w:rsidRDefault="007118B6" w:rsidP="001A4F97">
      <w:pPr>
        <w:pStyle w:val="ab"/>
        <w:widowControl w:val="0"/>
        <w:numPr>
          <w:ilvl w:val="0"/>
          <w:numId w:val="34"/>
        </w:numPr>
        <w:autoSpaceDE w:val="0"/>
        <w:autoSpaceDN w:val="0"/>
        <w:adjustRightInd w:val="0"/>
        <w:spacing w:after="20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на </w:t>
      </w:r>
      <w:r w:rsidR="009B2CBF" w:rsidRPr="00FA6BBF">
        <w:rPr>
          <w:rFonts w:ascii="Times New Roman" w:eastAsia="Times New Roman" w:hAnsi="Times New Roman"/>
          <w:szCs w:val="24"/>
          <w:lang w:eastAsia="ru-RU"/>
        </w:rPr>
        <w:t>5-ый (пятый) Рабочий день, следующий за наиболее ранней по времени Датой оценки, в которую был достигнут Барьер погашения, если соблюдаются следующие условия:</w:t>
      </w:r>
    </w:p>
    <w:p w14:paraId="20B545C2" w14:textId="77777777" w:rsidR="009B2CBF" w:rsidRPr="00FA6BBF" w:rsidRDefault="009B2CBF" w:rsidP="009B2CBF">
      <w:pPr>
        <w:pStyle w:val="ab"/>
        <w:widowControl w:val="0"/>
        <w:numPr>
          <w:ilvl w:val="0"/>
          <w:numId w:val="21"/>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по состоянию на 4-ый (четвёртый) Рабочий день, следующий за такой Датой оценки, не имеет места Событие приостановления платежей, либо если Решением о ключевых условиях предусмотрена выплата при погашении, равная нулю, при наличии События приостановления платежей по состоянию на 4-ый (четвёртый) Рабочий день, следующий за Датой оценки, в которую имел место Барьер погашения,</w:t>
      </w:r>
    </w:p>
    <w:p w14:paraId="6541DEE5" w14:textId="77777777" w:rsidR="009B2CBF" w:rsidRPr="00FA6BBF" w:rsidRDefault="009B2CBF" w:rsidP="009B2CBF">
      <w:pPr>
        <w:pStyle w:val="ab"/>
        <w:widowControl w:val="0"/>
        <w:numPr>
          <w:ilvl w:val="0"/>
          <w:numId w:val="21"/>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отсутствие События дестабилизации в период с даты начала размещения Облигаций до Даты оценки, в которую был достигнут Барьер погашения (включая эту Дату оценки);</w:t>
      </w:r>
    </w:p>
    <w:p w14:paraId="2B10D29B" w14:textId="5963E4AD" w:rsidR="009B2CBF" w:rsidRPr="00FA6BBF" w:rsidRDefault="007118B6" w:rsidP="001A4F97">
      <w:pPr>
        <w:pStyle w:val="ab"/>
        <w:widowControl w:val="0"/>
        <w:numPr>
          <w:ilvl w:val="0"/>
          <w:numId w:val="34"/>
        </w:numPr>
        <w:autoSpaceDE w:val="0"/>
        <w:autoSpaceDN w:val="0"/>
        <w:adjustRightInd w:val="0"/>
        <w:spacing w:after="20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на </w:t>
      </w:r>
      <w:r w:rsidR="009B2CBF" w:rsidRPr="00FA6BBF">
        <w:rPr>
          <w:rFonts w:ascii="Times New Roman" w:eastAsia="Times New Roman" w:hAnsi="Times New Roman"/>
          <w:szCs w:val="24"/>
          <w:lang w:eastAsia="ru-RU"/>
        </w:rPr>
        <w:t>30-ый (</w:t>
      </w:r>
      <w:r w:rsidR="009B2CBF" w:rsidRPr="00FA6BBF">
        <w:rPr>
          <w:rFonts w:ascii="Times New Roman" w:eastAsia="Times New Roman" w:hAnsi="Times New Roman"/>
          <w:szCs w:val="20"/>
          <w:lang w:eastAsia="ru-RU"/>
        </w:rPr>
        <w:t>тридцатый</w:t>
      </w:r>
      <w:r w:rsidR="009B2CBF" w:rsidRPr="00FA6BBF">
        <w:rPr>
          <w:rFonts w:ascii="Times New Roman" w:eastAsia="Times New Roman" w:hAnsi="Times New Roman"/>
          <w:szCs w:val="24"/>
          <w:lang w:eastAsia="ru-RU"/>
        </w:rPr>
        <w:t>) Рабочий день, следующий за датой наступления События дестабилизации, при условии, что по состоянию на 29</w:t>
      </w:r>
      <w:r w:rsidR="009B2CBF" w:rsidRPr="00FA6BBF">
        <w:rPr>
          <w:rFonts w:ascii="Times New Roman" w:hAnsi="Times New Roman"/>
          <w:lang w:eastAsia="ru-RU"/>
        </w:rPr>
        <w:t>-ый (двадцать девятый) Рабочий день, следующий за датой наступления такого События дестабилизации, отсутствует Событие приостановления платежей</w:t>
      </w:r>
      <w:r w:rsidR="009B2CBF" w:rsidRPr="00FA6BBF">
        <w:rPr>
          <w:rFonts w:ascii="Times New Roman" w:eastAsia="Times New Roman" w:hAnsi="Times New Roman"/>
          <w:szCs w:val="24"/>
          <w:lang w:eastAsia="ru-RU"/>
        </w:rPr>
        <w:t>;</w:t>
      </w:r>
    </w:p>
    <w:p w14:paraId="3F6C4EDD" w14:textId="658D06AE" w:rsidR="009B2CBF" w:rsidRPr="00FA6BBF" w:rsidRDefault="007118B6" w:rsidP="001A4F97">
      <w:pPr>
        <w:pStyle w:val="ab"/>
        <w:widowControl w:val="0"/>
        <w:numPr>
          <w:ilvl w:val="0"/>
          <w:numId w:val="34"/>
        </w:numPr>
        <w:autoSpaceDE w:val="0"/>
        <w:autoSpaceDN w:val="0"/>
        <w:adjustRightInd w:val="0"/>
        <w:spacing w:after="20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на </w:t>
      </w:r>
      <w:r w:rsidR="009B2CBF" w:rsidRPr="00FA6BBF">
        <w:rPr>
          <w:rFonts w:ascii="Times New Roman" w:eastAsia="Times New Roman" w:hAnsi="Times New Roman"/>
          <w:szCs w:val="24"/>
          <w:lang w:eastAsia="ru-RU"/>
        </w:rPr>
        <w:t>30-ый (</w:t>
      </w:r>
      <w:r w:rsidR="009B2CBF" w:rsidRPr="00FA6BBF">
        <w:rPr>
          <w:rFonts w:ascii="Times New Roman" w:eastAsia="Times New Roman" w:hAnsi="Times New Roman"/>
          <w:szCs w:val="20"/>
          <w:lang w:eastAsia="ru-RU"/>
        </w:rPr>
        <w:t>тридцатый</w:t>
      </w:r>
      <w:r w:rsidR="009B2CBF" w:rsidRPr="00FA6BBF">
        <w:rPr>
          <w:rFonts w:ascii="Times New Roman" w:eastAsia="Times New Roman" w:hAnsi="Times New Roman"/>
          <w:szCs w:val="24"/>
          <w:lang w:eastAsia="ru-RU"/>
        </w:rPr>
        <w:t>) Рабочий день, следующий за датой, в которую прекратится последним из следующих Событий приостановления платежей (если какое-либо из этих событий имеет место):</w:t>
      </w:r>
    </w:p>
    <w:p w14:paraId="391A43DC" w14:textId="77777777" w:rsidR="009B2CBF" w:rsidRPr="00FA6BBF" w:rsidRDefault="009B2CBF" w:rsidP="009B2CBF">
      <w:pPr>
        <w:pStyle w:val="ab"/>
        <w:widowControl w:val="0"/>
        <w:numPr>
          <w:ilvl w:val="0"/>
          <w:numId w:val="19"/>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Событие приостановления платежей, имевшее место по состоянию на 4-ый (четвёртый) Рабочий день, следующий за Предельной датой оценки; </w:t>
      </w:r>
    </w:p>
    <w:p w14:paraId="3FAA2504" w14:textId="77777777" w:rsidR="009B2CBF" w:rsidRPr="00FA6BBF" w:rsidRDefault="009B2CBF" w:rsidP="009B2CBF">
      <w:pPr>
        <w:pStyle w:val="ab"/>
        <w:widowControl w:val="0"/>
        <w:numPr>
          <w:ilvl w:val="0"/>
          <w:numId w:val="19"/>
        </w:numPr>
        <w:autoSpaceDE w:val="0"/>
        <w:autoSpaceDN w:val="0"/>
        <w:adjustRightInd w:val="0"/>
        <w:spacing w:after="20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Событие приостановления платежей, имевшее место по состоянию на 4-ый (четвёртый) Рабочий день, следующий за Датой оценки, в которую имел место Барьер погашения;</w:t>
      </w:r>
    </w:p>
    <w:p w14:paraId="7D5AD8F9" w14:textId="77777777" w:rsidR="009B2CBF" w:rsidRPr="00FA6BBF" w:rsidRDefault="009B2CBF" w:rsidP="009B2CBF">
      <w:pPr>
        <w:pStyle w:val="ab"/>
        <w:numPr>
          <w:ilvl w:val="0"/>
          <w:numId w:val="19"/>
        </w:numPr>
        <w:spacing w:line="240" w:lineRule="auto"/>
        <w:jc w:val="both"/>
        <w:rPr>
          <w:rFonts w:ascii="Times New Roman" w:hAnsi="Times New Roman"/>
          <w:lang w:eastAsia="ru-RU"/>
        </w:rPr>
      </w:pPr>
      <w:r w:rsidRPr="00FA6BBF">
        <w:rPr>
          <w:rFonts w:ascii="Times New Roman" w:eastAsia="Times New Roman" w:hAnsi="Times New Roman"/>
          <w:szCs w:val="24"/>
          <w:lang w:eastAsia="ru-RU"/>
        </w:rPr>
        <w:t>Событие приостановления платежей, имевшее место по состоянию на 29</w:t>
      </w:r>
      <w:r w:rsidRPr="00FA6BBF">
        <w:rPr>
          <w:rFonts w:ascii="Times New Roman" w:hAnsi="Times New Roman"/>
          <w:lang w:eastAsia="ru-RU"/>
        </w:rPr>
        <w:t>-ый (двадцать девятый) Рабочий день, следующий за датой наступления События дестабилизации;</w:t>
      </w:r>
    </w:p>
    <w:p w14:paraId="1C29B559" w14:textId="042BDBA1" w:rsidR="009B2CBF" w:rsidRPr="001A4F97" w:rsidRDefault="009B2CBF" w:rsidP="001A4F97">
      <w:pPr>
        <w:pStyle w:val="ab"/>
        <w:numPr>
          <w:ilvl w:val="0"/>
          <w:numId w:val="19"/>
        </w:numPr>
        <w:spacing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любое иное Событие приостановления платежей, наступившее до прекращения указанных выше Событий приостановления платежей</w:t>
      </w:r>
      <w:r w:rsidRPr="001A4F97">
        <w:rPr>
          <w:rFonts w:ascii="Times New Roman" w:eastAsia="Times New Roman" w:hAnsi="Times New Roman"/>
          <w:szCs w:val="24"/>
          <w:lang w:eastAsia="ru-RU"/>
        </w:rPr>
        <w:t>.</w:t>
      </w:r>
    </w:p>
    <w:p w14:paraId="071EDA52" w14:textId="77777777" w:rsidR="009B2CBF" w:rsidRPr="00FA6BBF" w:rsidRDefault="009B2CBF" w:rsidP="009B2CB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Расчётный агент должен установить наличие или отсутствие События приостановления платежей по состоянию на 4-ый (четвёртый) Рабочий день, следующий за Предельной датой оценки, по состоянию на 4-ый (четвёртый) Рабочий день, следующий за каждой Датой оценки, по состоянию на 29-ый (двадцать девятый) Рабочий день, следующий за датой прекращения События приостановления платежей, и по состоянию на 29-ый (двадцать девятый) Рабочий день, следующий за датой наступления События дестабилизации, и сообщить информацию об этом Эмитенту в эту же дату. Эмитент обязан раскрыть полученную от Расчётного агента информацию в форме сообщения в Ленте новостей и на Странице в сети Интернет в дату получения этой информации от Расчётного агента.</w:t>
      </w:r>
    </w:p>
    <w:p w14:paraId="45AA3E1A" w14:textId="77777777" w:rsidR="009B2CBF" w:rsidRPr="00FA6BBF" w:rsidRDefault="009B2CBF" w:rsidP="009B2CB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sidDel="0050487D">
        <w:rPr>
          <w:rFonts w:ascii="Times New Roman" w:eastAsia="Times New Roman" w:hAnsi="Times New Roman"/>
          <w:szCs w:val="24"/>
          <w:lang w:eastAsia="ru-RU"/>
        </w:rPr>
        <w:t xml:space="preserve">Расчётный агент в течение 2 (двух) </w:t>
      </w:r>
      <w:r w:rsidRPr="00FA6BBF">
        <w:rPr>
          <w:rFonts w:ascii="Times New Roman" w:eastAsia="Times New Roman" w:hAnsi="Times New Roman"/>
          <w:szCs w:val="24"/>
          <w:lang w:eastAsia="ru-RU"/>
        </w:rPr>
        <w:t>Р</w:t>
      </w:r>
      <w:r w:rsidRPr="00FA6BBF" w:rsidDel="0050487D">
        <w:rPr>
          <w:rFonts w:ascii="Times New Roman" w:eastAsia="Times New Roman" w:hAnsi="Times New Roman"/>
          <w:szCs w:val="24"/>
          <w:lang w:eastAsia="ru-RU"/>
        </w:rPr>
        <w:t>абочих дней</w:t>
      </w:r>
      <w:r w:rsidRPr="00FA6BBF">
        <w:rPr>
          <w:rFonts w:ascii="Times New Roman" w:eastAsia="Times New Roman" w:hAnsi="Times New Roman"/>
          <w:szCs w:val="24"/>
          <w:lang w:eastAsia="ru-RU"/>
        </w:rPr>
        <w:t>, следующих за</w:t>
      </w:r>
      <w:r w:rsidRPr="00FA6BBF" w:rsidDel="0050487D">
        <w:rPr>
          <w:rFonts w:ascii="Times New Roman" w:eastAsia="Times New Roman" w:hAnsi="Times New Roman"/>
          <w:szCs w:val="24"/>
          <w:lang w:eastAsia="ru-RU"/>
        </w:rPr>
        <w:t xml:space="preserve"> каждой Дат</w:t>
      </w:r>
      <w:r w:rsidRPr="00FA6BBF">
        <w:rPr>
          <w:rFonts w:ascii="Times New Roman" w:eastAsia="Times New Roman" w:hAnsi="Times New Roman"/>
          <w:szCs w:val="24"/>
          <w:lang w:eastAsia="ru-RU"/>
        </w:rPr>
        <w:t>ой</w:t>
      </w:r>
      <w:r w:rsidRPr="00FA6BBF" w:rsidDel="0050487D">
        <w:rPr>
          <w:rFonts w:ascii="Times New Roman" w:eastAsia="Times New Roman" w:hAnsi="Times New Roman"/>
          <w:szCs w:val="24"/>
          <w:lang w:eastAsia="ru-RU"/>
        </w:rPr>
        <w:t xml:space="preserve"> оценки</w:t>
      </w:r>
      <w:r w:rsidRPr="00FA6BBF">
        <w:rPr>
          <w:rFonts w:ascii="Times New Roman" w:eastAsia="Times New Roman" w:hAnsi="Times New Roman"/>
          <w:szCs w:val="24"/>
          <w:lang w:eastAsia="ru-RU"/>
        </w:rPr>
        <w:t>,</w:t>
      </w:r>
      <w:r w:rsidRPr="00FA6BBF" w:rsidDel="0050487D">
        <w:rPr>
          <w:rFonts w:ascii="Times New Roman" w:eastAsia="Times New Roman" w:hAnsi="Times New Roman"/>
          <w:szCs w:val="24"/>
          <w:lang w:eastAsia="ru-RU"/>
        </w:rPr>
        <w:t xml:space="preserve"> определяет </w:t>
      </w:r>
      <w:r w:rsidRPr="00FA6BBF">
        <w:rPr>
          <w:rFonts w:ascii="Times New Roman" w:eastAsia="Times New Roman" w:hAnsi="Times New Roman"/>
          <w:szCs w:val="24"/>
          <w:lang w:eastAsia="ru-RU"/>
        </w:rPr>
        <w:t>достижение</w:t>
      </w:r>
      <w:r w:rsidRPr="00FA6BBF" w:rsidDel="0050487D">
        <w:rPr>
          <w:rFonts w:ascii="Times New Roman" w:eastAsia="Times New Roman" w:hAnsi="Times New Roman"/>
          <w:szCs w:val="24"/>
          <w:lang w:eastAsia="ru-RU"/>
        </w:rPr>
        <w:t xml:space="preserve"> или </w:t>
      </w:r>
      <w:r w:rsidRPr="00FA6BBF">
        <w:rPr>
          <w:rFonts w:ascii="Times New Roman" w:eastAsia="Times New Roman" w:hAnsi="Times New Roman"/>
          <w:szCs w:val="24"/>
          <w:lang w:eastAsia="ru-RU"/>
        </w:rPr>
        <w:t>недостижение</w:t>
      </w:r>
      <w:r w:rsidRPr="00FA6BBF" w:rsidDel="0050487D">
        <w:rPr>
          <w:rFonts w:ascii="Times New Roman" w:eastAsia="Times New Roman" w:hAnsi="Times New Roman"/>
          <w:szCs w:val="24"/>
          <w:lang w:eastAsia="ru-RU"/>
        </w:rPr>
        <w:t xml:space="preserve"> на соответствующую дату Барьера погашения и передаёт эту информацию Эмитенту. Эмитент обязан раскрыть полученную от Расчётного агента информацию в </w:t>
      </w:r>
      <w:r w:rsidRPr="00FA6BBF" w:rsidDel="0050487D">
        <w:rPr>
          <w:rFonts w:ascii="Times New Roman" w:eastAsia="Times New Roman" w:hAnsi="Times New Roman"/>
          <w:bCs/>
          <w:iCs/>
          <w:szCs w:val="24"/>
          <w:lang w:eastAsia="ru-RU"/>
        </w:rPr>
        <w:t xml:space="preserve">Ленте новостей и на </w:t>
      </w:r>
      <w:r w:rsidRPr="00FA6BBF" w:rsidDel="0050487D">
        <w:rPr>
          <w:rFonts w:ascii="Times New Roman" w:eastAsia="Times New Roman" w:hAnsi="Times New Roman"/>
          <w:szCs w:val="24"/>
          <w:lang w:eastAsia="ru-RU"/>
        </w:rPr>
        <w:t xml:space="preserve">Странице </w:t>
      </w:r>
      <w:r w:rsidRPr="00FA6BBF" w:rsidDel="0050487D">
        <w:rPr>
          <w:rFonts w:ascii="Times New Roman" w:eastAsia="Times New Roman" w:hAnsi="Times New Roman"/>
          <w:bCs/>
          <w:iCs/>
          <w:szCs w:val="24"/>
          <w:lang w:eastAsia="ru-RU"/>
        </w:rPr>
        <w:t>в сети Интернет не позднее 1 (одного) дня</w:t>
      </w:r>
      <w:r w:rsidRPr="00FA6BBF" w:rsidDel="0050487D">
        <w:rPr>
          <w:rFonts w:ascii="Times New Roman" w:eastAsia="Times New Roman" w:hAnsi="Times New Roman"/>
          <w:szCs w:val="24"/>
          <w:lang w:eastAsia="ru-RU"/>
        </w:rPr>
        <w:t xml:space="preserve"> с даты её получения от Расчётного агента.</w:t>
      </w:r>
    </w:p>
    <w:p w14:paraId="2F1D3BC5" w14:textId="77777777" w:rsidR="009B2CBF" w:rsidRPr="00FA6BBF" w:rsidRDefault="009B2CBF" w:rsidP="009B2CB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Расчётный агент должен определить прекращение События приостановления платежей в течение 15 (пятнадцати) Рабочих дней, следующих за датой прекращения События приостановления платежей, и в дату определения им прекращения События приостановления платежей передать эту информацию Эмитенту. Эмитент должен раскрыть информацию о прекращении События приостановления платежей в форме сообщения в Ленте новостей и на Странице в сети Интернет в дату её получения от Расчётного агента.</w:t>
      </w:r>
    </w:p>
    <w:p w14:paraId="0F8AC39E" w14:textId="77777777" w:rsidR="009B2CBF" w:rsidRPr="00FA6BBF" w:rsidDel="0050487D" w:rsidRDefault="009B2CBF" w:rsidP="009B2CBF">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Расчётный агент должен определить наступление События дестабилизации в течение 2 (двух) Рабочих дней, следующих за датой наступления События дестабилизации, и не позднее 1 (одного) Рабочего дня, следующего за датой определения им наступления События дестабилизации, передать эту информацию Эмитенту. Эмитент должен раскрыть информацию о наступлении События дестабилизации в форме сообщения в Ленте новостей и на Странице в сети Интернет не позднее 1 (одного) дня с даты её получения от Расчётного агента и в любом случае не позднее, чем через 4 (четыре) Рабочих дня после даты наступления События дестабилизации.</w:t>
      </w:r>
    </w:p>
    <w:p w14:paraId="4D0E0C70" w14:textId="054F65AB" w:rsidR="003C4912" w:rsidRPr="00FA6BBF" w:rsidRDefault="009B2CBF" w:rsidP="009B2CBF">
      <w:pPr>
        <w:widowControl w:val="0"/>
        <w:autoSpaceDE w:val="0"/>
        <w:autoSpaceDN w:val="0"/>
        <w:adjustRightInd w:val="0"/>
        <w:spacing w:after="120" w:line="240" w:lineRule="auto"/>
        <w:jc w:val="both"/>
        <w:rPr>
          <w:rFonts w:ascii="Times New Roman" w:hAnsi="Times New Roman"/>
        </w:rPr>
      </w:pPr>
      <w:r w:rsidRPr="00FA6BBF">
        <w:rPr>
          <w:rFonts w:ascii="Times New Roman" w:hAnsi="Times New Roman"/>
        </w:rPr>
        <w:t xml:space="preserve">Эмитент уведомляет НРД об обстоятельствах, наступление которых может повлечь наступление даты </w:t>
      </w:r>
      <w:r w:rsidR="00A75071">
        <w:rPr>
          <w:rFonts w:ascii="Times New Roman" w:hAnsi="Times New Roman"/>
        </w:rPr>
        <w:t xml:space="preserve">досрочного </w:t>
      </w:r>
      <w:r w:rsidRPr="00FA6BBF">
        <w:rPr>
          <w:rFonts w:ascii="Times New Roman" w:hAnsi="Times New Roman"/>
        </w:rPr>
        <w:t>погашения Облигаций, не позднее, чем за 2 (два) Рабочих дней до соответствующей потенциальной даты, при этом Эмитент уведомляет НРД за 1 (один) Рабочий день до даты погашения Облигаций о наличии или отсутствии События приостановления платежей и об окончательно определённой в связи с таким событием (если применимо) дате погашения Облигаций.</w:t>
      </w:r>
    </w:p>
    <w:p w14:paraId="03215597" w14:textId="77777777" w:rsidR="002328B1" w:rsidRDefault="003C4912"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sidRPr="001A4F97">
        <w:rPr>
          <w:rFonts w:ascii="Times New Roman" w:eastAsia="Times New Roman" w:hAnsi="Times New Roman"/>
          <w:b/>
          <w:szCs w:val="24"/>
          <w:lang w:eastAsia="ru-RU"/>
        </w:rPr>
        <w:t xml:space="preserve">Срок (порядок определения срока), в течение которого </w:t>
      </w:r>
      <w:r w:rsidR="002328B1">
        <w:rPr>
          <w:rFonts w:ascii="Times New Roman" w:eastAsia="Times New Roman" w:hAnsi="Times New Roman"/>
          <w:b/>
          <w:szCs w:val="24"/>
          <w:lang w:eastAsia="ru-RU"/>
        </w:rPr>
        <w:t>Э</w:t>
      </w:r>
      <w:r w:rsidRPr="001A4F97">
        <w:rPr>
          <w:rFonts w:ascii="Times New Roman" w:eastAsia="Times New Roman" w:hAnsi="Times New Roman"/>
          <w:b/>
          <w:szCs w:val="24"/>
          <w:lang w:eastAsia="ru-RU"/>
        </w:rPr>
        <w:t>митентом может быть принято решение о досрочном погашении Облигаций по усмотрению Эмитента:</w:t>
      </w:r>
      <w:r>
        <w:rPr>
          <w:rFonts w:ascii="Times New Roman" w:eastAsia="Times New Roman" w:hAnsi="Times New Roman"/>
          <w:szCs w:val="24"/>
          <w:lang w:eastAsia="ru-RU"/>
        </w:rPr>
        <w:t xml:space="preserve"> </w:t>
      </w:r>
    </w:p>
    <w:p w14:paraId="4359A962" w14:textId="026039BF" w:rsidR="007C3C68" w:rsidRDefault="00A75071" w:rsidP="007C3C68">
      <w:pPr>
        <w:widowControl w:val="0"/>
        <w:autoSpaceDE w:val="0"/>
        <w:autoSpaceDN w:val="0"/>
        <w:adjustRightInd w:val="0"/>
        <w:spacing w:after="120" w:line="240" w:lineRule="auto"/>
        <w:jc w:val="both"/>
        <w:rPr>
          <w:rFonts w:ascii="Times New Roman" w:eastAsia="Times New Roman" w:hAnsi="Times New Roman"/>
          <w:szCs w:val="24"/>
          <w:lang w:eastAsia="ru-RU"/>
        </w:rPr>
      </w:pPr>
      <w:r>
        <w:rPr>
          <w:rFonts w:ascii="Times New Roman" w:eastAsia="Times New Roman" w:hAnsi="Times New Roman"/>
          <w:szCs w:val="24"/>
          <w:lang w:eastAsia="ru-RU"/>
        </w:rPr>
        <w:t xml:space="preserve">Досрочное погашение Облигаций по усмотрению Эмитента осуществляется в вышеуказанных случаях без принятия отдельных решений </w:t>
      </w:r>
      <w:r w:rsidR="00923A72">
        <w:rPr>
          <w:rFonts w:ascii="Times New Roman" w:eastAsia="Times New Roman" w:hAnsi="Times New Roman"/>
          <w:szCs w:val="24"/>
          <w:lang w:eastAsia="ru-RU"/>
        </w:rPr>
        <w:t xml:space="preserve">уполномоченных </w:t>
      </w:r>
      <w:r>
        <w:rPr>
          <w:rFonts w:ascii="Times New Roman" w:eastAsia="Times New Roman" w:hAnsi="Times New Roman"/>
          <w:szCs w:val="24"/>
          <w:lang w:eastAsia="ru-RU"/>
        </w:rPr>
        <w:t>органо</w:t>
      </w:r>
      <w:r w:rsidR="00923A72">
        <w:rPr>
          <w:rFonts w:ascii="Times New Roman" w:eastAsia="Times New Roman" w:hAnsi="Times New Roman"/>
          <w:szCs w:val="24"/>
          <w:lang w:eastAsia="ru-RU"/>
        </w:rPr>
        <w:t>в управления и должностных лиц. Эмитент не вправе отказаться от проведения досрочного погашения в соответствии с настоящим пунктом Решения о выпуске</w:t>
      </w:r>
      <w:r w:rsidR="002328B1">
        <w:rPr>
          <w:rFonts w:ascii="Times New Roman" w:eastAsia="Times New Roman" w:hAnsi="Times New Roman"/>
          <w:szCs w:val="24"/>
          <w:lang w:eastAsia="ru-RU"/>
        </w:rPr>
        <w:t>.</w:t>
      </w:r>
      <w:r w:rsidR="007C3C68" w:rsidRPr="00FA6BBF">
        <w:rPr>
          <w:rFonts w:ascii="Times New Roman" w:eastAsia="Times New Roman" w:hAnsi="Times New Roman"/>
          <w:szCs w:val="24"/>
          <w:lang w:eastAsia="ru-RU"/>
        </w:rPr>
        <w:t xml:space="preserve"> </w:t>
      </w:r>
    </w:p>
    <w:p w14:paraId="1FFEC38F" w14:textId="300BBDD5" w:rsidR="002328B1" w:rsidRDefault="002328B1" w:rsidP="007C3C68">
      <w:pPr>
        <w:widowControl w:val="0"/>
        <w:autoSpaceDE w:val="0"/>
        <w:autoSpaceDN w:val="0"/>
        <w:adjustRightInd w:val="0"/>
        <w:spacing w:after="120" w:line="240" w:lineRule="auto"/>
        <w:jc w:val="both"/>
        <w:rPr>
          <w:rFonts w:ascii="Times New Roman" w:eastAsia="Times New Roman" w:hAnsi="Times New Roman"/>
          <w:b/>
          <w:bCs/>
          <w:iCs/>
          <w:szCs w:val="24"/>
          <w:lang w:eastAsia="ru-RU"/>
        </w:rPr>
      </w:pPr>
      <w:r w:rsidRPr="001A4F97">
        <w:rPr>
          <w:rFonts w:ascii="Times New Roman" w:eastAsia="Times New Roman" w:hAnsi="Times New Roman"/>
          <w:b/>
          <w:bCs/>
          <w:iCs/>
          <w:szCs w:val="24"/>
          <w:lang w:eastAsia="ru-RU"/>
        </w:rPr>
        <w:t>Стоимость досрочного погашения Облигаций:</w:t>
      </w:r>
      <w:r>
        <w:rPr>
          <w:rFonts w:ascii="Times New Roman" w:eastAsia="Times New Roman" w:hAnsi="Times New Roman"/>
          <w:b/>
          <w:bCs/>
          <w:iCs/>
          <w:szCs w:val="24"/>
          <w:lang w:eastAsia="ru-RU"/>
        </w:rPr>
        <w:t xml:space="preserve"> </w:t>
      </w:r>
    </w:p>
    <w:p w14:paraId="00CEEB89" w14:textId="7687FCAF" w:rsidR="00A06D73" w:rsidRPr="00FA6BBF" w:rsidRDefault="00A06D73" w:rsidP="00A06D73">
      <w:pPr>
        <w:widowControl w:val="0"/>
        <w:autoSpaceDE w:val="0"/>
        <w:autoSpaceDN w:val="0"/>
        <w:adjustRightInd w:val="0"/>
        <w:spacing w:after="200" w:line="240" w:lineRule="auto"/>
        <w:jc w:val="both"/>
        <w:outlineLvl w:val="3"/>
        <w:rPr>
          <w:rFonts w:ascii="Times New Roman" w:eastAsia="Times New Roman" w:hAnsi="Times New Roman"/>
          <w:szCs w:val="24"/>
          <w:lang w:eastAsia="ru-RU"/>
        </w:rPr>
      </w:pPr>
      <w:r>
        <w:rPr>
          <w:rFonts w:ascii="Times New Roman" w:eastAsia="Times New Roman" w:hAnsi="Times New Roman"/>
          <w:szCs w:val="24"/>
          <w:lang w:eastAsia="ru-RU"/>
        </w:rPr>
        <w:t>1)</w:t>
      </w:r>
      <w:r w:rsidRPr="00FA6BBF">
        <w:rPr>
          <w:rFonts w:ascii="Times New Roman" w:eastAsia="Times New Roman" w:hAnsi="Times New Roman"/>
          <w:szCs w:val="24"/>
          <w:lang w:eastAsia="ru-RU"/>
        </w:rPr>
        <w:t xml:space="preserve"> Размер выплат при </w:t>
      </w:r>
      <w:r w:rsidR="00716519">
        <w:rPr>
          <w:rFonts w:ascii="Times New Roman" w:eastAsia="Times New Roman" w:hAnsi="Times New Roman"/>
          <w:szCs w:val="24"/>
          <w:lang w:eastAsia="ru-RU"/>
        </w:rPr>
        <w:t xml:space="preserve">досрочном </w:t>
      </w:r>
      <w:r w:rsidRPr="00FA6BBF">
        <w:rPr>
          <w:rFonts w:ascii="Times New Roman" w:eastAsia="Times New Roman" w:hAnsi="Times New Roman"/>
          <w:szCs w:val="24"/>
          <w:lang w:eastAsia="ru-RU"/>
        </w:rPr>
        <w:t>погашении Облигаций в 5-ый (пятый) Рабочий день, следующий за Предельной датой оценки:</w:t>
      </w:r>
    </w:p>
    <w:p w14:paraId="1D2E881D" w14:textId="33FA9206" w:rsidR="00A06D73" w:rsidRPr="00FA6BBF" w:rsidRDefault="00A06D73" w:rsidP="00A06D73">
      <w:pPr>
        <w:pStyle w:val="ab"/>
        <w:widowControl w:val="0"/>
        <w:numPr>
          <w:ilvl w:val="0"/>
          <w:numId w:val="17"/>
        </w:numPr>
        <w:autoSpaceDE w:val="0"/>
        <w:autoSpaceDN w:val="0"/>
        <w:adjustRightInd w:val="0"/>
        <w:spacing w:after="0" w:line="240" w:lineRule="auto"/>
        <w:ind w:left="714" w:hanging="288"/>
        <w:contextualSpacing w:val="0"/>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в Предельную дату оценки не достигнут Барьер погашения, а по состоянию на 4-ый (четвёртый) Рабочий день, следующий за Предельной датой оценки, не имеет место Событие приостановления платежей, размер выплаты при погашении Облигаций определяется по </w:t>
      </w:r>
      <w:r w:rsidR="00672E94">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Сумме расчёта</w:t>
      </w:r>
      <w:r w:rsidR="00381E89">
        <w:rPr>
          <w:rFonts w:ascii="Times New Roman" w:eastAsia="Times New Roman" w:hAnsi="Times New Roman"/>
          <w:szCs w:val="24"/>
          <w:lang w:eastAsia="ru-RU"/>
        </w:rPr>
        <w:t>, увеличенной на размер накопленного купонного дохода по Облигациям, рассчитанного в соответствии с пунктом 12.1 Решения о выпуске</w:t>
      </w:r>
      <w:r w:rsidRPr="00FA6BBF">
        <w:rPr>
          <w:rFonts w:ascii="Times New Roman" w:eastAsia="Times New Roman" w:hAnsi="Times New Roman"/>
          <w:szCs w:val="24"/>
          <w:lang w:eastAsia="ru-RU"/>
        </w:rPr>
        <w:t>;</w:t>
      </w:r>
    </w:p>
    <w:p w14:paraId="1D2893DC" w14:textId="77777777" w:rsidR="00A06D73" w:rsidRPr="00FA6BBF" w:rsidRDefault="00A06D73" w:rsidP="00A06D73">
      <w:pPr>
        <w:pStyle w:val="ab"/>
        <w:widowControl w:val="0"/>
        <w:numPr>
          <w:ilvl w:val="0"/>
          <w:numId w:val="17"/>
        </w:numPr>
        <w:autoSpaceDE w:val="0"/>
        <w:autoSpaceDN w:val="0"/>
        <w:adjustRightInd w:val="0"/>
        <w:spacing w:after="0" w:line="240" w:lineRule="auto"/>
        <w:ind w:left="714" w:hanging="288"/>
        <w:contextualSpacing w:val="0"/>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в Предельную дату оценки достигнут Барьер погашения, а по состоянию на 4-ый (четвёртый) Рабочий день, следующий за Предельной датой оценки, не имеет места Событие приостановления платежей, размер выплаты при погашении по каждой Облигации определяется как сумма номинальной стоимости одной Облигаций и накопленного купонного дохода по одной Облигации, рассчитываемого в соответствии с </w:t>
      </w:r>
      <w:r w:rsidRPr="00EE1E1E">
        <w:rPr>
          <w:rFonts w:ascii="Times New Roman" w:eastAsia="Times New Roman" w:hAnsi="Times New Roman"/>
          <w:szCs w:val="24"/>
          <w:lang w:eastAsia="ru-RU"/>
        </w:rPr>
        <w:t>пунктом 12.1</w:t>
      </w:r>
      <w:r w:rsidRPr="00FA6BBF">
        <w:rPr>
          <w:rFonts w:ascii="Times New Roman" w:eastAsia="Times New Roman" w:hAnsi="Times New Roman"/>
          <w:szCs w:val="24"/>
          <w:lang w:eastAsia="ru-RU"/>
        </w:rPr>
        <w:t xml:space="preserve"> Решения о выпуске;</w:t>
      </w:r>
    </w:p>
    <w:p w14:paraId="38BD1D4D" w14:textId="77777777" w:rsidR="00A06D73" w:rsidRPr="00FA6BBF" w:rsidRDefault="00A06D73" w:rsidP="00A06D73">
      <w:pPr>
        <w:pStyle w:val="ab"/>
        <w:widowControl w:val="0"/>
        <w:numPr>
          <w:ilvl w:val="0"/>
          <w:numId w:val="17"/>
        </w:numPr>
        <w:autoSpaceDE w:val="0"/>
        <w:autoSpaceDN w:val="0"/>
        <w:adjustRightInd w:val="0"/>
        <w:spacing w:after="200" w:line="240" w:lineRule="auto"/>
        <w:ind w:left="714" w:hanging="288"/>
        <w:contextualSpacing w:val="0"/>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Решение о ключевых условиях может предусматривать выплату при погашении Облигаций, равную нулю, при наличии События приостановления платежей по состоянию на 4-ый (четвёртый) Рабочий день с Предельной даты оценки.</w:t>
      </w:r>
    </w:p>
    <w:p w14:paraId="4A19E1E9" w14:textId="04B955FC" w:rsidR="00A06D73" w:rsidRPr="00FA6BBF" w:rsidRDefault="00A06D73" w:rsidP="00A06D73">
      <w:pPr>
        <w:widowControl w:val="0"/>
        <w:autoSpaceDE w:val="0"/>
        <w:autoSpaceDN w:val="0"/>
        <w:adjustRightInd w:val="0"/>
        <w:spacing w:after="200" w:line="240" w:lineRule="auto"/>
        <w:jc w:val="both"/>
        <w:outlineLvl w:val="3"/>
        <w:rPr>
          <w:rFonts w:ascii="Times New Roman" w:eastAsia="Times New Roman" w:hAnsi="Times New Roman"/>
          <w:szCs w:val="24"/>
          <w:lang w:eastAsia="ru-RU"/>
        </w:rPr>
      </w:pPr>
      <w:r>
        <w:rPr>
          <w:rFonts w:ascii="Times New Roman" w:eastAsia="Times New Roman" w:hAnsi="Times New Roman"/>
          <w:szCs w:val="24"/>
          <w:lang w:eastAsia="ru-RU"/>
        </w:rPr>
        <w:t>2)</w:t>
      </w:r>
      <w:r w:rsidRPr="00FA6BBF">
        <w:rPr>
          <w:rFonts w:ascii="Times New Roman" w:eastAsia="Times New Roman" w:hAnsi="Times New Roman"/>
          <w:szCs w:val="24"/>
          <w:lang w:eastAsia="ru-RU"/>
        </w:rPr>
        <w:t xml:space="preserve"> При </w:t>
      </w:r>
      <w:r w:rsidR="00716519">
        <w:rPr>
          <w:rFonts w:ascii="Times New Roman" w:eastAsia="Times New Roman" w:hAnsi="Times New Roman"/>
          <w:szCs w:val="24"/>
          <w:lang w:eastAsia="ru-RU"/>
        </w:rPr>
        <w:t xml:space="preserve">досрочном </w:t>
      </w:r>
      <w:r w:rsidRPr="00FA6BBF">
        <w:rPr>
          <w:rFonts w:ascii="Times New Roman" w:eastAsia="Times New Roman" w:hAnsi="Times New Roman"/>
          <w:szCs w:val="24"/>
          <w:lang w:eastAsia="ru-RU"/>
        </w:rPr>
        <w:t>погашении Облигаций в 5</w:t>
      </w:r>
      <w:r w:rsidRPr="004C6F4E">
        <w:rPr>
          <w:rFonts w:ascii="Times New Roman" w:eastAsia="Times New Roman" w:hAnsi="Times New Roman"/>
          <w:szCs w:val="24"/>
          <w:lang w:eastAsia="ru-RU"/>
        </w:rPr>
        <w:t>-</w:t>
      </w:r>
      <w:r w:rsidRPr="00FA6BBF">
        <w:rPr>
          <w:rFonts w:ascii="Times New Roman" w:eastAsia="Times New Roman" w:hAnsi="Times New Roman"/>
          <w:szCs w:val="24"/>
          <w:lang w:eastAsia="ru-RU"/>
        </w:rPr>
        <w:t>ый (пятый) Рабочий день, следующий за Датой оценки, в которую был достигнут Барьер погашения:</w:t>
      </w:r>
    </w:p>
    <w:p w14:paraId="5DFC7C03" w14:textId="77777777" w:rsidR="00A06D73" w:rsidRPr="00FA6BBF" w:rsidRDefault="00A06D73" w:rsidP="00A06D73">
      <w:pPr>
        <w:pStyle w:val="ab"/>
        <w:widowControl w:val="0"/>
        <w:numPr>
          <w:ilvl w:val="0"/>
          <w:numId w:val="17"/>
        </w:numPr>
        <w:autoSpaceDE w:val="0"/>
        <w:autoSpaceDN w:val="0"/>
        <w:adjustRightInd w:val="0"/>
        <w:spacing w:after="0" w:line="240" w:lineRule="auto"/>
        <w:ind w:left="714" w:hanging="288"/>
        <w:contextualSpacing w:val="0"/>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если по состоянию на 4-ый (четвёртый) Рабочий день, следующий за такой Датой оценки, не имеет места Событие приостановления платежей, размер выплаты при погашении по каждой Облигации определяется как сумма номинальной стоимости одной Облигаций и накопленного купонного дохода по одной Облигации, который рассчитывается в соответствии с </w:t>
      </w:r>
      <w:r w:rsidRPr="00EE1E1E">
        <w:rPr>
          <w:rFonts w:ascii="Times New Roman" w:eastAsia="Times New Roman" w:hAnsi="Times New Roman"/>
          <w:szCs w:val="24"/>
          <w:lang w:eastAsia="ru-RU"/>
        </w:rPr>
        <w:t xml:space="preserve">пунктом </w:t>
      </w:r>
      <w:r w:rsidRPr="00EE1E1E">
        <w:rPr>
          <w:rFonts w:ascii="Times New Roman" w:hAnsi="Times New Roman"/>
        </w:rPr>
        <w:t>12.1</w:t>
      </w:r>
      <w:r w:rsidRPr="00FA6BBF">
        <w:rPr>
          <w:rFonts w:ascii="Times New Roman" w:eastAsia="Times New Roman" w:hAnsi="Times New Roman"/>
          <w:szCs w:val="24"/>
          <w:lang w:eastAsia="ru-RU"/>
        </w:rPr>
        <w:t xml:space="preserve"> Решения о выпуске;</w:t>
      </w:r>
    </w:p>
    <w:p w14:paraId="3A2E6D29" w14:textId="77777777" w:rsidR="00A06D73" w:rsidRPr="00FA6BBF" w:rsidRDefault="00A06D73" w:rsidP="00A06D73">
      <w:pPr>
        <w:pStyle w:val="ab"/>
        <w:widowControl w:val="0"/>
        <w:numPr>
          <w:ilvl w:val="0"/>
          <w:numId w:val="17"/>
        </w:numPr>
        <w:autoSpaceDE w:val="0"/>
        <w:autoSpaceDN w:val="0"/>
        <w:adjustRightInd w:val="0"/>
        <w:spacing w:after="200" w:line="240" w:lineRule="auto"/>
        <w:ind w:left="714" w:hanging="288"/>
        <w:contextualSpacing w:val="0"/>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Решение о ключевых условиях может предусматривать выплату при погашении Облигаций, равную нулю, при наличии События приостановления платежей по состоянию на 4-ый (четвёртый) Рабочий день, следующий за Датой оценки, в которую имеет место Барьер погашения.</w:t>
      </w:r>
    </w:p>
    <w:p w14:paraId="221E9138" w14:textId="4584033D" w:rsidR="00A06D73" w:rsidRPr="00FA6BBF" w:rsidRDefault="00F5522A" w:rsidP="00A06D73">
      <w:pPr>
        <w:widowControl w:val="0"/>
        <w:autoSpaceDE w:val="0"/>
        <w:autoSpaceDN w:val="0"/>
        <w:adjustRightInd w:val="0"/>
        <w:spacing w:after="120" w:line="240" w:lineRule="auto"/>
        <w:jc w:val="both"/>
        <w:outlineLvl w:val="3"/>
        <w:rPr>
          <w:rFonts w:ascii="Times New Roman" w:eastAsia="Times New Roman" w:hAnsi="Times New Roman"/>
          <w:lang w:eastAsia="ru-RU"/>
        </w:rPr>
      </w:pPr>
      <w:r>
        <w:rPr>
          <w:rFonts w:ascii="Times New Roman" w:eastAsia="Times New Roman" w:hAnsi="Times New Roman"/>
          <w:lang w:eastAsia="ru-RU"/>
        </w:rPr>
        <w:t>3)</w:t>
      </w:r>
      <w:r w:rsidR="00A06D73" w:rsidRPr="00EB1F67">
        <w:rPr>
          <w:rFonts w:ascii="Times New Roman" w:eastAsia="Times New Roman" w:hAnsi="Times New Roman"/>
          <w:lang w:eastAsia="ru-RU"/>
        </w:rPr>
        <w:t xml:space="preserve"> </w:t>
      </w:r>
      <w:r w:rsidR="00A06D73" w:rsidRPr="00EB1F67">
        <w:rPr>
          <w:rFonts w:ascii="Times New Roman" w:hAnsi="Times New Roman"/>
          <w:bCs/>
          <w:iCs/>
        </w:rPr>
        <w:t>Размер</w:t>
      </w:r>
      <w:r w:rsidR="00A06D73" w:rsidRPr="00FA6BBF">
        <w:rPr>
          <w:rFonts w:ascii="Times New Roman" w:hAnsi="Times New Roman"/>
          <w:bCs/>
          <w:iCs/>
        </w:rPr>
        <w:t xml:space="preserve"> выплат при </w:t>
      </w:r>
      <w:r w:rsidR="00013C62">
        <w:rPr>
          <w:rFonts w:ascii="Times New Roman" w:eastAsia="Times New Roman" w:hAnsi="Times New Roman"/>
          <w:szCs w:val="24"/>
          <w:lang w:eastAsia="ru-RU"/>
        </w:rPr>
        <w:t xml:space="preserve">досрочном </w:t>
      </w:r>
      <w:r w:rsidR="00A06D73" w:rsidRPr="00FA6BBF">
        <w:rPr>
          <w:rFonts w:ascii="Times New Roman" w:hAnsi="Times New Roman"/>
          <w:bCs/>
          <w:iCs/>
        </w:rPr>
        <w:t xml:space="preserve">погашении Облигаций на </w:t>
      </w:r>
      <w:r w:rsidR="00A06D73" w:rsidRPr="00FA6BBF">
        <w:rPr>
          <w:rFonts w:ascii="Times New Roman" w:hAnsi="Times New Roman"/>
        </w:rPr>
        <w:t xml:space="preserve">30-ый (тридцатый) Рабочий день, следующий за датой наступления События дестабилизации, </w:t>
      </w:r>
      <w:r w:rsidR="00A06D73" w:rsidRPr="00FA6BBF">
        <w:rPr>
          <w:rFonts w:ascii="Times New Roman" w:hAnsi="Times New Roman"/>
          <w:bCs/>
          <w:iCs/>
        </w:rPr>
        <w:t xml:space="preserve">определяется Расчётным агентом способом, определенным </w:t>
      </w:r>
      <w:r w:rsidR="00A06D73" w:rsidRPr="00FA6BBF">
        <w:rPr>
          <w:rFonts w:ascii="Times New Roman" w:hAnsi="Times New Roman"/>
        </w:rPr>
        <w:t xml:space="preserve">в </w:t>
      </w:r>
      <w:r w:rsidR="00A06D73" w:rsidRPr="00FA6BBF">
        <w:rPr>
          <w:rFonts w:ascii="Times New Roman" w:hAnsi="Times New Roman"/>
          <w:bCs/>
          <w:iCs/>
        </w:rPr>
        <w:t>Решении о ключевых условиях.</w:t>
      </w:r>
    </w:p>
    <w:p w14:paraId="09B5C439" w14:textId="7427DE0E" w:rsidR="00A06D73" w:rsidRPr="00FA6BBF" w:rsidRDefault="00F5522A" w:rsidP="00A06D73">
      <w:pPr>
        <w:widowControl w:val="0"/>
        <w:autoSpaceDE w:val="0"/>
        <w:autoSpaceDN w:val="0"/>
        <w:adjustRightInd w:val="0"/>
        <w:spacing w:after="120" w:line="240" w:lineRule="auto"/>
        <w:jc w:val="both"/>
        <w:outlineLvl w:val="3"/>
        <w:rPr>
          <w:rFonts w:ascii="Times New Roman" w:eastAsia="Times New Roman" w:hAnsi="Times New Roman"/>
          <w:lang w:eastAsia="ru-RU"/>
        </w:rPr>
      </w:pPr>
      <w:r>
        <w:rPr>
          <w:rFonts w:ascii="Times New Roman" w:eastAsia="Times New Roman" w:hAnsi="Times New Roman"/>
          <w:bCs/>
          <w:iCs/>
          <w:lang w:eastAsia="ru-RU"/>
        </w:rPr>
        <w:t>4)</w:t>
      </w:r>
      <w:r w:rsidR="00A06D73" w:rsidRPr="00EB1F67">
        <w:rPr>
          <w:rFonts w:ascii="Times New Roman" w:eastAsia="Times New Roman" w:hAnsi="Times New Roman"/>
          <w:bCs/>
          <w:iCs/>
          <w:lang w:eastAsia="ru-RU"/>
        </w:rPr>
        <w:t xml:space="preserve"> </w:t>
      </w:r>
      <w:r w:rsidR="00A06D73" w:rsidRPr="00EB1F67">
        <w:rPr>
          <w:rFonts w:ascii="Times New Roman" w:eastAsia="Times New Roman" w:hAnsi="Times New Roman"/>
          <w:lang w:eastAsia="ru-RU"/>
        </w:rPr>
        <w:t>Размер</w:t>
      </w:r>
      <w:r w:rsidR="00A06D73" w:rsidRPr="00FA6BBF">
        <w:rPr>
          <w:rFonts w:ascii="Times New Roman" w:eastAsia="Times New Roman" w:hAnsi="Times New Roman"/>
          <w:lang w:eastAsia="ru-RU"/>
        </w:rPr>
        <w:t xml:space="preserve"> выплат при </w:t>
      </w:r>
      <w:r w:rsidR="00013C62">
        <w:rPr>
          <w:rFonts w:ascii="Times New Roman" w:eastAsia="Times New Roman" w:hAnsi="Times New Roman"/>
          <w:szCs w:val="24"/>
          <w:lang w:eastAsia="ru-RU"/>
        </w:rPr>
        <w:t xml:space="preserve">досрочном </w:t>
      </w:r>
      <w:r w:rsidR="00A06D73" w:rsidRPr="00FA6BBF">
        <w:rPr>
          <w:rFonts w:ascii="Times New Roman" w:eastAsia="Times New Roman" w:hAnsi="Times New Roman"/>
          <w:lang w:eastAsia="ru-RU"/>
        </w:rPr>
        <w:t xml:space="preserve">погашении Облигаций на 30-ый (тридцатый) Рабочий день, следующий за датой прекращения События приостановления платежей, </w:t>
      </w:r>
      <w:r w:rsidR="00A06D73" w:rsidRPr="00FA6BBF">
        <w:rPr>
          <w:rFonts w:ascii="Times New Roman" w:eastAsia="Times New Roman" w:hAnsi="Times New Roman"/>
          <w:bCs/>
          <w:iCs/>
          <w:lang w:eastAsia="ru-RU"/>
        </w:rPr>
        <w:t xml:space="preserve">определяется как сумма, которую Эмитент должен был бы выплатить ранее при </w:t>
      </w:r>
      <w:r w:rsidR="00396087">
        <w:rPr>
          <w:rFonts w:ascii="Times New Roman" w:eastAsia="Times New Roman" w:hAnsi="Times New Roman"/>
          <w:bCs/>
          <w:iCs/>
          <w:lang w:eastAsia="ru-RU"/>
        </w:rPr>
        <w:t xml:space="preserve">досрочном </w:t>
      </w:r>
      <w:r w:rsidR="00A06D73" w:rsidRPr="00FA6BBF">
        <w:rPr>
          <w:rFonts w:ascii="Times New Roman" w:eastAsia="Times New Roman" w:hAnsi="Times New Roman"/>
          <w:bCs/>
          <w:iCs/>
          <w:lang w:eastAsia="ru-RU"/>
        </w:rPr>
        <w:t>погашении Облигаций,</w:t>
      </w:r>
      <w:r w:rsidR="00A06D73" w:rsidRPr="00FA6BBF" w:rsidDel="006E780D">
        <w:rPr>
          <w:rFonts w:ascii="Times New Roman" w:eastAsia="Times New Roman" w:hAnsi="Times New Roman"/>
          <w:bCs/>
          <w:iCs/>
          <w:lang w:eastAsia="ru-RU"/>
        </w:rPr>
        <w:t xml:space="preserve"> </w:t>
      </w:r>
      <w:r w:rsidR="00A06D73" w:rsidRPr="00FA6BBF">
        <w:rPr>
          <w:rFonts w:ascii="Times New Roman" w:eastAsia="Times New Roman" w:hAnsi="Times New Roman"/>
          <w:bCs/>
          <w:iCs/>
          <w:lang w:eastAsia="ru-RU"/>
        </w:rPr>
        <w:t xml:space="preserve">которое не было реализовано в связи с </w:t>
      </w:r>
      <w:r w:rsidR="00A06D73" w:rsidRPr="00FA6BBF">
        <w:rPr>
          <w:rFonts w:ascii="Times New Roman" w:eastAsia="Times New Roman" w:hAnsi="Times New Roman"/>
          <w:lang w:eastAsia="ru-RU"/>
        </w:rPr>
        <w:t>тем, что в день, предшествующий дате соответствующего погашения, имело место Событие приостановления платежей, но могло бы быть реализовано в наиболее раннюю дату, если бы это Событие приостановления платежей отсутствовало.</w:t>
      </w:r>
    </w:p>
    <w:p w14:paraId="2855D0A2" w14:textId="396364BE" w:rsidR="00A06D73" w:rsidRPr="00FA6BBF" w:rsidRDefault="00A06D73" w:rsidP="00A06D73">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lang w:eastAsia="ru-RU"/>
        </w:rPr>
        <w:t xml:space="preserve">Для целей определения размера обязательств Эмитента при </w:t>
      </w:r>
      <w:r w:rsidR="00396087">
        <w:rPr>
          <w:rFonts w:ascii="Times New Roman" w:eastAsia="Times New Roman" w:hAnsi="Times New Roman"/>
          <w:szCs w:val="24"/>
          <w:lang w:eastAsia="ru-RU"/>
        </w:rPr>
        <w:t xml:space="preserve">досрочном </w:t>
      </w:r>
      <w:r w:rsidRPr="00FA6BBF">
        <w:rPr>
          <w:rFonts w:ascii="Times New Roman" w:eastAsia="Times New Roman" w:hAnsi="Times New Roman"/>
          <w:lang w:eastAsia="ru-RU"/>
        </w:rPr>
        <w:t xml:space="preserve">погашении Облигаций </w:t>
      </w:r>
      <w:r w:rsidRPr="00FA6BBF" w:rsidDel="0050487D">
        <w:rPr>
          <w:rFonts w:ascii="Times New Roman" w:eastAsia="Times New Roman" w:hAnsi="Times New Roman"/>
          <w:lang w:eastAsia="ru-RU"/>
        </w:rPr>
        <w:t xml:space="preserve">Расчётный агент в течение 2 (двух) </w:t>
      </w:r>
      <w:r w:rsidRPr="00FA6BBF">
        <w:rPr>
          <w:rFonts w:ascii="Times New Roman" w:eastAsia="Times New Roman" w:hAnsi="Times New Roman"/>
          <w:lang w:eastAsia="ru-RU"/>
        </w:rPr>
        <w:t>Р</w:t>
      </w:r>
      <w:r w:rsidRPr="00FA6BBF" w:rsidDel="0050487D">
        <w:rPr>
          <w:rFonts w:ascii="Times New Roman" w:eastAsia="Times New Roman" w:hAnsi="Times New Roman"/>
          <w:lang w:eastAsia="ru-RU"/>
        </w:rPr>
        <w:t>абочих дней</w:t>
      </w:r>
      <w:r w:rsidRPr="00FA6BBF">
        <w:rPr>
          <w:rFonts w:ascii="Times New Roman" w:eastAsia="Times New Roman" w:hAnsi="Times New Roman"/>
          <w:lang w:eastAsia="ru-RU"/>
        </w:rPr>
        <w:t>, следующих за</w:t>
      </w:r>
      <w:r w:rsidRPr="00FA6BBF" w:rsidDel="0050487D">
        <w:rPr>
          <w:rFonts w:ascii="Times New Roman" w:eastAsia="Times New Roman" w:hAnsi="Times New Roman"/>
          <w:lang w:eastAsia="ru-RU"/>
        </w:rPr>
        <w:t xml:space="preserve"> каждой Даты оценки</w:t>
      </w:r>
      <w:r w:rsidRPr="00FA6BBF">
        <w:rPr>
          <w:rFonts w:ascii="Times New Roman" w:eastAsia="Times New Roman" w:hAnsi="Times New Roman"/>
          <w:lang w:eastAsia="ru-RU"/>
        </w:rPr>
        <w:t>, в том числе Предельной датой оценки,</w:t>
      </w:r>
      <w:r w:rsidRPr="00FA6BBF" w:rsidDel="0050487D">
        <w:rPr>
          <w:rFonts w:ascii="Times New Roman" w:eastAsia="Times New Roman" w:hAnsi="Times New Roman"/>
          <w:lang w:eastAsia="ru-RU"/>
        </w:rPr>
        <w:t xml:space="preserve"> определяет </w:t>
      </w:r>
      <w:r w:rsidRPr="00FA6BBF">
        <w:rPr>
          <w:rFonts w:ascii="Times New Roman" w:eastAsia="Times New Roman" w:hAnsi="Times New Roman"/>
          <w:lang w:eastAsia="ru-RU"/>
        </w:rPr>
        <w:t>достижение</w:t>
      </w:r>
      <w:r w:rsidRPr="00FA6BBF" w:rsidDel="0050487D">
        <w:rPr>
          <w:rFonts w:ascii="Times New Roman" w:eastAsia="Times New Roman" w:hAnsi="Times New Roman"/>
          <w:lang w:eastAsia="ru-RU"/>
        </w:rPr>
        <w:t xml:space="preserve"> или </w:t>
      </w:r>
      <w:r w:rsidRPr="00FA6BBF">
        <w:rPr>
          <w:rFonts w:ascii="Times New Roman" w:eastAsia="Times New Roman" w:hAnsi="Times New Roman"/>
          <w:lang w:eastAsia="ru-RU"/>
        </w:rPr>
        <w:t>недостижение</w:t>
      </w:r>
      <w:r w:rsidRPr="00FA6BBF" w:rsidDel="0050487D">
        <w:rPr>
          <w:rFonts w:ascii="Times New Roman" w:eastAsia="Times New Roman" w:hAnsi="Times New Roman"/>
          <w:szCs w:val="24"/>
          <w:lang w:eastAsia="ru-RU"/>
        </w:rPr>
        <w:t xml:space="preserve"> на соответствующую дату Барьер</w:t>
      </w:r>
      <w:r w:rsidRPr="00FA6BBF">
        <w:rPr>
          <w:rFonts w:ascii="Times New Roman" w:eastAsia="Times New Roman" w:hAnsi="Times New Roman"/>
          <w:szCs w:val="24"/>
          <w:lang w:eastAsia="ru-RU"/>
        </w:rPr>
        <w:t>ных значений,</w:t>
      </w:r>
      <w:r w:rsidRPr="00FA6BBF" w:rsidDel="0050487D">
        <w:rPr>
          <w:rFonts w:ascii="Times New Roman" w:eastAsia="Times New Roman" w:hAnsi="Times New Roman"/>
          <w:szCs w:val="24"/>
          <w:lang w:eastAsia="ru-RU"/>
        </w:rPr>
        <w:t xml:space="preserve"> и передаёт эту информацию Эмитенту. </w:t>
      </w:r>
    </w:p>
    <w:p w14:paraId="7F31A213" w14:textId="52A94934" w:rsidR="00A06D73" w:rsidRPr="00FA6BBF" w:rsidRDefault="00A06D73" w:rsidP="00A06D73">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sidRPr="00FA6BBF">
        <w:rPr>
          <w:rFonts w:ascii="Times New Roman" w:eastAsia="Times New Roman" w:hAnsi="Times New Roman"/>
          <w:szCs w:val="24"/>
          <w:lang w:eastAsia="ru-RU"/>
        </w:rPr>
        <w:t xml:space="preserve">Эмитент должен раскрыть информацию о размере обязательства Эмитента при </w:t>
      </w:r>
      <w:r w:rsidR="00396087">
        <w:rPr>
          <w:rFonts w:ascii="Times New Roman" w:eastAsia="Times New Roman" w:hAnsi="Times New Roman"/>
          <w:szCs w:val="24"/>
          <w:lang w:eastAsia="ru-RU"/>
        </w:rPr>
        <w:t xml:space="preserve">досрочном </w:t>
      </w:r>
      <w:r w:rsidRPr="00FA6BBF">
        <w:rPr>
          <w:rFonts w:ascii="Times New Roman" w:eastAsia="Times New Roman" w:hAnsi="Times New Roman"/>
          <w:szCs w:val="24"/>
          <w:lang w:eastAsia="ru-RU"/>
        </w:rPr>
        <w:t xml:space="preserve">погашении Облигаций, а также о всех переменных, использованных Расчётным агентом для определения размера обязательств Эмитента при погашении Облигаций, в Ленте новостей и на Странице в сети Интернет </w:t>
      </w:r>
      <w:r w:rsidRPr="00FA6BBF">
        <w:rPr>
          <w:rFonts w:ascii="Times New Roman" w:eastAsia="Times New Roman" w:hAnsi="Times New Roman"/>
          <w:bCs/>
          <w:iCs/>
          <w:szCs w:val="24"/>
          <w:lang w:eastAsia="ru-RU"/>
        </w:rPr>
        <w:t xml:space="preserve">в форме сообщения </w:t>
      </w:r>
      <w:r w:rsidRPr="00FA6BBF">
        <w:rPr>
          <w:rFonts w:ascii="Times New Roman" w:eastAsia="Times New Roman" w:hAnsi="Times New Roman"/>
          <w:szCs w:val="24"/>
          <w:lang w:eastAsia="ru-RU"/>
        </w:rPr>
        <w:t xml:space="preserve">не позднее 1 (одного) Рабочего дня </w:t>
      </w:r>
      <w:r w:rsidRPr="00FA6BBF">
        <w:rPr>
          <w:rFonts w:ascii="Times New Roman" w:eastAsia="Times New Roman" w:hAnsi="Times New Roman"/>
          <w:bCs/>
          <w:iCs/>
          <w:szCs w:val="24"/>
          <w:lang w:eastAsia="ru-RU"/>
        </w:rPr>
        <w:t>с даты получения такой информации от Расчётного агента и в любом случае</w:t>
      </w:r>
      <w:r w:rsidRPr="00FA6BBF">
        <w:rPr>
          <w:rFonts w:ascii="Times New Roman" w:eastAsia="Times New Roman" w:hAnsi="Times New Roman"/>
          <w:szCs w:val="24"/>
          <w:lang w:eastAsia="ru-RU"/>
        </w:rPr>
        <w:t xml:space="preserve"> не позднее чем за 1 (один) Рабочий день до осуществления выплаты по Облигациям при </w:t>
      </w:r>
      <w:r w:rsidR="00396087">
        <w:rPr>
          <w:rFonts w:ascii="Times New Roman" w:eastAsia="Times New Roman" w:hAnsi="Times New Roman"/>
          <w:szCs w:val="24"/>
          <w:lang w:eastAsia="ru-RU"/>
        </w:rPr>
        <w:t xml:space="preserve">досрочном </w:t>
      </w:r>
      <w:r w:rsidRPr="00FA6BBF">
        <w:rPr>
          <w:rFonts w:ascii="Times New Roman" w:eastAsia="Times New Roman" w:hAnsi="Times New Roman"/>
          <w:szCs w:val="24"/>
          <w:lang w:eastAsia="ru-RU"/>
        </w:rPr>
        <w:t>погашении</w:t>
      </w:r>
      <w:r w:rsidRPr="00FA6BBF">
        <w:rPr>
          <w:rFonts w:ascii="Times New Roman" w:eastAsia="Times New Roman" w:hAnsi="Times New Roman"/>
          <w:bCs/>
          <w:iCs/>
          <w:szCs w:val="24"/>
          <w:lang w:eastAsia="ru-RU"/>
        </w:rPr>
        <w:t>.</w:t>
      </w:r>
    </w:p>
    <w:p w14:paraId="2E23C131" w14:textId="11D7CBBF" w:rsidR="00A06D73" w:rsidRPr="00FA6BBF" w:rsidRDefault="00A06D73" w:rsidP="00A06D73">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Эмитент уведомляет НРД о размере обязательств Эмитента при погашении Облигаций не позднее 1 (одного) Рабочего дня с даты получения такой информации от Расчётного агента и в любом случае не позднее чем за 1 (один) Рабочий день до осуществления выплаты по Облигациям при </w:t>
      </w:r>
      <w:r w:rsidR="00396087">
        <w:rPr>
          <w:rFonts w:ascii="Times New Roman" w:eastAsia="Times New Roman" w:hAnsi="Times New Roman"/>
          <w:szCs w:val="24"/>
          <w:lang w:eastAsia="ru-RU"/>
        </w:rPr>
        <w:t xml:space="preserve">досрочном </w:t>
      </w:r>
      <w:r w:rsidRPr="00FA6BBF">
        <w:rPr>
          <w:rFonts w:ascii="Times New Roman" w:eastAsia="Times New Roman" w:hAnsi="Times New Roman"/>
          <w:szCs w:val="24"/>
          <w:lang w:eastAsia="ru-RU"/>
        </w:rPr>
        <w:t xml:space="preserve">погашении. </w:t>
      </w:r>
    </w:p>
    <w:p w14:paraId="2CB74C3E" w14:textId="69455B36" w:rsidR="00A06D73" w:rsidRPr="00FA6BBF" w:rsidRDefault="00A06D73" w:rsidP="00A06D73">
      <w:pPr>
        <w:widowControl w:val="0"/>
        <w:autoSpaceDE w:val="0"/>
        <w:autoSpaceDN w:val="0"/>
        <w:adjustRightInd w:val="0"/>
        <w:spacing w:after="120" w:line="240" w:lineRule="auto"/>
        <w:jc w:val="both"/>
        <w:rPr>
          <w:rFonts w:ascii="Times New Roman" w:eastAsia="Times New Roman" w:hAnsi="Times New Roman"/>
          <w:szCs w:val="24"/>
          <w:lang w:eastAsia="ru-RU"/>
        </w:rPr>
      </w:pPr>
      <w:r w:rsidRPr="00441226">
        <w:rPr>
          <w:rFonts w:ascii="Times New Roman" w:eastAsiaTheme="minorEastAsia" w:hAnsi="Times New Roman"/>
          <w:lang w:eastAsia="ru-RU"/>
        </w:rPr>
        <w:t xml:space="preserve">Если до даты погашения Облигаций наступают События корректировки, суммы, подлежащие выплате владельцам Облигаций при их </w:t>
      </w:r>
      <w:r w:rsidR="00396087">
        <w:rPr>
          <w:rFonts w:ascii="Times New Roman" w:eastAsia="Times New Roman" w:hAnsi="Times New Roman"/>
          <w:szCs w:val="24"/>
          <w:lang w:eastAsia="ru-RU"/>
        </w:rPr>
        <w:t xml:space="preserve">досрочном </w:t>
      </w:r>
      <w:r w:rsidRPr="00441226">
        <w:rPr>
          <w:rFonts w:ascii="Times New Roman" w:eastAsiaTheme="minorEastAsia" w:hAnsi="Times New Roman"/>
          <w:lang w:eastAsia="ru-RU"/>
        </w:rPr>
        <w:t xml:space="preserve">погашении, будут определяться с учётом корректировок, производимых Расчётным агентом в соответствии с положениями пункта </w:t>
      </w:r>
      <w:r w:rsidRPr="00441226">
        <w:rPr>
          <w:rFonts w:ascii="Times New Roman" w:hAnsi="Times New Roman"/>
        </w:rPr>
        <w:t>12.2</w:t>
      </w:r>
      <w:r w:rsidRPr="00441226">
        <w:rPr>
          <w:rFonts w:ascii="Times New Roman" w:eastAsiaTheme="minorEastAsia" w:hAnsi="Times New Roman"/>
          <w:lang w:eastAsia="ru-RU"/>
        </w:rPr>
        <w:t xml:space="preserve"> Решения о выпуске.</w:t>
      </w:r>
    </w:p>
    <w:p w14:paraId="0EF4BF64" w14:textId="002CA3C5" w:rsidR="00A06D73" w:rsidRPr="00FA6BBF" w:rsidRDefault="00A06D73" w:rsidP="00A06D73">
      <w:pPr>
        <w:widowControl w:val="0"/>
        <w:autoSpaceDE w:val="0"/>
        <w:autoSpaceDN w:val="0"/>
        <w:adjustRightInd w:val="0"/>
        <w:spacing w:after="120" w:line="240" w:lineRule="auto"/>
        <w:jc w:val="both"/>
        <w:rPr>
          <w:rFonts w:ascii="Times New Roman" w:eastAsia="Times New Roman" w:hAnsi="Times New Roman"/>
          <w:bCs/>
          <w:iCs/>
          <w:szCs w:val="24"/>
          <w:lang w:eastAsia="ru-RU"/>
        </w:rPr>
      </w:pPr>
      <w:r w:rsidRPr="00FA6BBF">
        <w:rPr>
          <w:rFonts w:ascii="Times New Roman" w:eastAsia="Times New Roman" w:hAnsi="Times New Roman"/>
          <w:bCs/>
          <w:iCs/>
          <w:szCs w:val="24"/>
          <w:lang w:eastAsia="ru-RU"/>
        </w:rPr>
        <w:t xml:space="preserve">При </w:t>
      </w:r>
      <w:r w:rsidR="00396087">
        <w:rPr>
          <w:rFonts w:ascii="Times New Roman" w:eastAsia="Times New Roman" w:hAnsi="Times New Roman"/>
          <w:szCs w:val="24"/>
          <w:lang w:eastAsia="ru-RU"/>
        </w:rPr>
        <w:t xml:space="preserve">досрочном </w:t>
      </w:r>
      <w:r w:rsidRPr="00FA6BBF">
        <w:rPr>
          <w:rFonts w:ascii="Times New Roman" w:eastAsia="Times New Roman" w:hAnsi="Times New Roman"/>
          <w:bCs/>
          <w:iCs/>
          <w:szCs w:val="24"/>
          <w:lang w:eastAsia="ru-RU"/>
        </w:rPr>
        <w:t xml:space="preserve">погашении владельцам Облигаций выплачивается дополнительный доход, предусмотренный пунктом </w:t>
      </w:r>
      <w:r w:rsidRPr="00EE1E1E">
        <w:rPr>
          <w:rFonts w:ascii="Times New Roman" w:hAnsi="Times New Roman"/>
        </w:rPr>
        <w:t>5.4</w:t>
      </w:r>
      <w:r w:rsidRPr="00EE1E1E">
        <w:rPr>
          <w:rFonts w:ascii="Times New Roman" w:eastAsia="Times New Roman" w:hAnsi="Times New Roman"/>
          <w:bCs/>
          <w:iCs/>
          <w:szCs w:val="24"/>
          <w:lang w:eastAsia="ru-RU"/>
        </w:rPr>
        <w:t xml:space="preserve"> Решения </w:t>
      </w:r>
      <w:r w:rsidRPr="00FA6BBF">
        <w:rPr>
          <w:rFonts w:ascii="Times New Roman" w:eastAsia="Times New Roman" w:hAnsi="Times New Roman"/>
          <w:bCs/>
          <w:iCs/>
          <w:szCs w:val="24"/>
          <w:lang w:eastAsia="ru-RU"/>
        </w:rPr>
        <w:t xml:space="preserve">о выпуске, если по состоянию на дату </w:t>
      </w:r>
      <w:r w:rsidR="00396087">
        <w:rPr>
          <w:rFonts w:ascii="Times New Roman" w:eastAsia="Times New Roman" w:hAnsi="Times New Roman"/>
          <w:bCs/>
          <w:iCs/>
          <w:szCs w:val="24"/>
          <w:lang w:eastAsia="ru-RU"/>
        </w:rPr>
        <w:t xml:space="preserve">досрочного </w:t>
      </w:r>
      <w:r w:rsidRPr="00FA6BBF">
        <w:rPr>
          <w:rFonts w:ascii="Times New Roman" w:eastAsia="Times New Roman" w:hAnsi="Times New Roman"/>
          <w:bCs/>
          <w:iCs/>
          <w:szCs w:val="24"/>
          <w:lang w:eastAsia="ru-RU"/>
        </w:rPr>
        <w:t xml:space="preserve">погашения Облигаций, определяемую в соответствии с пунктом </w:t>
      </w:r>
      <w:r w:rsidRPr="00C66504">
        <w:rPr>
          <w:rFonts w:ascii="Times New Roman" w:eastAsia="Times New Roman" w:hAnsi="Times New Roman"/>
          <w:bCs/>
          <w:iCs/>
          <w:szCs w:val="24"/>
          <w:lang w:eastAsia="ru-RU"/>
        </w:rPr>
        <w:t>5</w:t>
      </w:r>
      <w:r w:rsidR="00180E16" w:rsidRPr="00C66504">
        <w:rPr>
          <w:rFonts w:ascii="Times New Roman" w:eastAsia="Times New Roman" w:hAnsi="Times New Roman"/>
          <w:bCs/>
          <w:iCs/>
          <w:szCs w:val="24"/>
          <w:lang w:eastAsia="ru-RU"/>
        </w:rPr>
        <w:t>.6</w:t>
      </w:r>
      <w:r w:rsidRPr="00C66504">
        <w:rPr>
          <w:rFonts w:ascii="Times New Roman" w:hAnsi="Times New Roman"/>
        </w:rPr>
        <w:t>.2</w:t>
      </w:r>
      <w:r w:rsidRPr="00EE1E1E">
        <w:rPr>
          <w:rFonts w:ascii="Times New Roman" w:eastAsia="Times New Roman" w:hAnsi="Times New Roman"/>
          <w:bCs/>
          <w:iCs/>
          <w:szCs w:val="24"/>
          <w:lang w:eastAsia="ru-RU"/>
        </w:rPr>
        <w:t xml:space="preserve"> Решения</w:t>
      </w:r>
      <w:r w:rsidRPr="00FA6BBF">
        <w:rPr>
          <w:rFonts w:ascii="Times New Roman" w:eastAsia="Times New Roman" w:hAnsi="Times New Roman"/>
          <w:bCs/>
          <w:iCs/>
          <w:szCs w:val="24"/>
          <w:lang w:eastAsia="ru-RU"/>
        </w:rPr>
        <w:t xml:space="preserve"> о выпуске, выполняются условия для выплаты дополнительного дохода, предусмотренные </w:t>
      </w:r>
      <w:r w:rsidRPr="00EE1E1E">
        <w:rPr>
          <w:rFonts w:ascii="Times New Roman" w:eastAsia="Times New Roman" w:hAnsi="Times New Roman"/>
          <w:bCs/>
          <w:iCs/>
          <w:szCs w:val="24"/>
          <w:lang w:eastAsia="ru-RU"/>
        </w:rPr>
        <w:t xml:space="preserve">пунктом </w:t>
      </w:r>
      <w:r w:rsidRPr="00EE1E1E">
        <w:rPr>
          <w:rFonts w:ascii="Times New Roman" w:hAnsi="Times New Roman"/>
        </w:rPr>
        <w:t>5.4</w:t>
      </w:r>
      <w:r w:rsidRPr="00EE1E1E">
        <w:rPr>
          <w:rFonts w:ascii="Times New Roman" w:eastAsia="Times New Roman" w:hAnsi="Times New Roman"/>
          <w:bCs/>
          <w:iCs/>
          <w:szCs w:val="24"/>
          <w:lang w:eastAsia="ru-RU"/>
        </w:rPr>
        <w:t xml:space="preserve"> Решения </w:t>
      </w:r>
      <w:r w:rsidRPr="00FA6BBF">
        <w:rPr>
          <w:rFonts w:ascii="Times New Roman" w:eastAsia="Times New Roman" w:hAnsi="Times New Roman"/>
          <w:bCs/>
          <w:iCs/>
          <w:szCs w:val="24"/>
          <w:lang w:eastAsia="ru-RU"/>
        </w:rPr>
        <w:t>о выпуске.</w:t>
      </w:r>
    </w:p>
    <w:p w14:paraId="6529CD45" w14:textId="37604828" w:rsidR="00354E18" w:rsidRDefault="00354E18" w:rsidP="00354E18">
      <w:pPr>
        <w:autoSpaceDE w:val="0"/>
        <w:autoSpaceDN w:val="0"/>
        <w:adjustRightInd w:val="0"/>
        <w:spacing w:after="120" w:line="240" w:lineRule="auto"/>
        <w:jc w:val="both"/>
        <w:rPr>
          <w:rFonts w:ascii="Times New Roman" w:eastAsiaTheme="minorHAnsi" w:hAnsi="Times New Roman"/>
          <w:b/>
          <w:bCs/>
        </w:rPr>
      </w:pPr>
      <w:r>
        <w:rPr>
          <w:rFonts w:ascii="Times New Roman" w:eastAsiaTheme="minorHAnsi" w:hAnsi="Times New Roman"/>
          <w:b/>
          <w:bCs/>
        </w:rPr>
        <w:t xml:space="preserve">Порядок раскрытия (предоставления) информации об итогах досрочного погашения Облигаций, в том числе о количестве досрочно погашенных Облигаций: </w:t>
      </w:r>
    </w:p>
    <w:p w14:paraId="03BCE566" w14:textId="1BD85208" w:rsidR="00354E18" w:rsidRDefault="00354E18" w:rsidP="00354E18">
      <w:pPr>
        <w:autoSpaceDE w:val="0"/>
        <w:autoSpaceDN w:val="0"/>
        <w:adjustRightInd w:val="0"/>
        <w:spacing w:after="120" w:line="240" w:lineRule="auto"/>
        <w:jc w:val="both"/>
        <w:rPr>
          <w:rFonts w:ascii="Times New Roman" w:eastAsiaTheme="minorHAnsi" w:hAnsi="Times New Roman"/>
          <w:bCs/>
        </w:rPr>
      </w:pPr>
      <w:r>
        <w:rPr>
          <w:rFonts w:ascii="Times New Roman" w:eastAsiaTheme="minorHAnsi" w:hAnsi="Times New Roman"/>
          <w:bCs/>
        </w:rPr>
        <w:t xml:space="preserve">В течение </w:t>
      </w:r>
      <w:r w:rsidR="00AA3C11">
        <w:rPr>
          <w:rFonts w:ascii="Times New Roman" w:eastAsiaTheme="minorHAnsi" w:hAnsi="Times New Roman"/>
          <w:bCs/>
        </w:rPr>
        <w:t>1 (одного</w:t>
      </w:r>
      <w:r>
        <w:rPr>
          <w:rFonts w:ascii="Times New Roman" w:eastAsiaTheme="minorHAnsi" w:hAnsi="Times New Roman"/>
          <w:bCs/>
        </w:rPr>
        <w:t>) рабоч</w:t>
      </w:r>
      <w:r w:rsidR="00AA3C11">
        <w:rPr>
          <w:rFonts w:ascii="Times New Roman" w:eastAsiaTheme="minorHAnsi" w:hAnsi="Times New Roman"/>
          <w:bCs/>
        </w:rPr>
        <w:t>его</w:t>
      </w:r>
      <w:r>
        <w:rPr>
          <w:rFonts w:ascii="Times New Roman" w:eastAsiaTheme="minorHAnsi" w:hAnsi="Times New Roman"/>
          <w:bCs/>
        </w:rPr>
        <w:t xml:space="preserve"> дн</w:t>
      </w:r>
      <w:r w:rsidR="00AA3C11">
        <w:rPr>
          <w:rFonts w:ascii="Times New Roman" w:eastAsiaTheme="minorHAnsi" w:hAnsi="Times New Roman"/>
          <w:bCs/>
        </w:rPr>
        <w:t>я</w:t>
      </w:r>
      <w:r>
        <w:rPr>
          <w:rFonts w:ascii="Times New Roman" w:eastAsiaTheme="minorHAnsi" w:hAnsi="Times New Roman"/>
          <w:bCs/>
        </w:rPr>
        <w:t xml:space="preserve"> с даты досрочного погашения Облигаций, определяемой в соответствии с настоящим пунктом Решения о выпуске, Эмитент обязан опубликовать сообщение об итогах досрочного погашения Облигаций в Ленте новостей и на Странице в сети Интернет.</w:t>
      </w:r>
    </w:p>
    <w:p w14:paraId="4D7E6CC2" w14:textId="3D720775" w:rsidR="00CB2A29" w:rsidRPr="001A4F97" w:rsidRDefault="00354E18" w:rsidP="001A4F97">
      <w:pPr>
        <w:autoSpaceDE w:val="0"/>
        <w:autoSpaceDN w:val="0"/>
        <w:adjustRightInd w:val="0"/>
        <w:spacing w:after="120" w:line="240" w:lineRule="auto"/>
        <w:jc w:val="both"/>
        <w:rPr>
          <w:rFonts w:ascii="Times New Roman" w:eastAsiaTheme="minorHAnsi" w:hAnsi="Times New Roman"/>
          <w:bCs/>
        </w:rPr>
      </w:pPr>
      <w:r>
        <w:rPr>
          <w:rFonts w:ascii="Times New Roman" w:eastAsiaTheme="minorHAnsi" w:hAnsi="Times New Roman"/>
          <w:bCs/>
        </w:rPr>
        <w:t>В сообщении</w:t>
      </w:r>
      <w:r w:rsidR="00DB7A08">
        <w:rPr>
          <w:rFonts w:ascii="Times New Roman" w:eastAsiaTheme="minorHAnsi" w:hAnsi="Times New Roman"/>
          <w:bCs/>
        </w:rPr>
        <w:t xml:space="preserve"> об итогах досрочного погашения</w:t>
      </w:r>
      <w:r>
        <w:rPr>
          <w:rFonts w:ascii="Times New Roman" w:eastAsiaTheme="minorHAnsi" w:hAnsi="Times New Roman"/>
          <w:bCs/>
        </w:rPr>
        <w:t xml:space="preserve"> Эмитент обязан указать </w:t>
      </w:r>
      <w:r w:rsidR="00DB7A08">
        <w:rPr>
          <w:rFonts w:ascii="Times New Roman" w:eastAsiaTheme="minorHAnsi" w:hAnsi="Times New Roman"/>
          <w:bCs/>
        </w:rPr>
        <w:t>информацию о количестве досрочного погашенных Облигаций с указанием на регистрационный номер выпуска Облигаций.</w:t>
      </w:r>
    </w:p>
    <w:p w14:paraId="28C706A5" w14:textId="10BF08D7" w:rsidR="00C0379D" w:rsidRPr="00C0379D" w:rsidRDefault="00C0379D" w:rsidP="00C0379D">
      <w:pPr>
        <w:pStyle w:val="af"/>
        <w:spacing w:before="240"/>
        <w:outlineLvl w:val="1"/>
        <w:rPr>
          <w:b/>
          <w:color w:val="auto"/>
          <w:sz w:val="22"/>
        </w:rPr>
      </w:pPr>
      <w:r>
        <w:rPr>
          <w:b/>
          <w:color w:val="auto"/>
          <w:sz w:val="22"/>
        </w:rPr>
        <w:t>5</w:t>
      </w:r>
      <w:r w:rsidRPr="00C0379D">
        <w:rPr>
          <w:b/>
          <w:color w:val="auto"/>
          <w:sz w:val="22"/>
        </w:rPr>
        <w:t>.</w:t>
      </w:r>
      <w:r>
        <w:rPr>
          <w:b/>
          <w:color w:val="auto"/>
          <w:sz w:val="22"/>
        </w:rPr>
        <w:t>7.</w:t>
      </w:r>
      <w:r w:rsidRPr="00C0379D">
        <w:rPr>
          <w:b/>
          <w:color w:val="auto"/>
          <w:sz w:val="22"/>
        </w:rPr>
        <w:t xml:space="preserve"> Сведения о платежных агентах по облигациям.</w:t>
      </w:r>
    </w:p>
    <w:p w14:paraId="2132A72D" w14:textId="2DD08CEC" w:rsidR="005D0672" w:rsidRDefault="00C0379D" w:rsidP="008B3765">
      <w:pPr>
        <w:pStyle w:val="af"/>
        <w:spacing w:before="240"/>
        <w:jc w:val="both"/>
        <w:outlineLvl w:val="9"/>
        <w:rPr>
          <w:color w:val="auto"/>
          <w:sz w:val="22"/>
        </w:rPr>
      </w:pPr>
      <w:r w:rsidRPr="00C0379D">
        <w:rPr>
          <w:color w:val="auto"/>
          <w:sz w:val="22"/>
        </w:rPr>
        <w:t>Исполнение обязательств по Облигациям осуществляется Эмитентом без привлечения платёжных агентов.</w:t>
      </w:r>
    </w:p>
    <w:p w14:paraId="34BB0A6F" w14:textId="0B5D4872" w:rsidR="00C0379D" w:rsidRDefault="00C0379D" w:rsidP="0089395A">
      <w:pPr>
        <w:pStyle w:val="af"/>
        <w:spacing w:before="240"/>
        <w:jc w:val="both"/>
        <w:outlineLvl w:val="1"/>
        <w:rPr>
          <w:b/>
          <w:color w:val="auto"/>
          <w:sz w:val="22"/>
        </w:rPr>
      </w:pPr>
      <w:r w:rsidRPr="00C0379D">
        <w:rPr>
          <w:b/>
          <w:color w:val="auto"/>
          <w:sz w:val="22"/>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73FD89F8" w14:textId="77777777" w:rsidR="00D66889" w:rsidRPr="00FA6BBF" w:rsidRDefault="00D66889" w:rsidP="00EF6437">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Возможность прекращения обязательств по Облигациям по решению Эмитента не предусмотрена.</w:t>
      </w:r>
    </w:p>
    <w:p w14:paraId="60A2E3AE" w14:textId="77777777" w:rsidR="00D66889" w:rsidRPr="00FA6BBF" w:rsidRDefault="00D66889" w:rsidP="00EF6437">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Обязательства по Облигациям прекращаются по основаниям, предусмотренным главой 26 ГК РФ.</w:t>
      </w:r>
    </w:p>
    <w:p w14:paraId="64057C53" w14:textId="402DA044" w:rsidR="00D66889" w:rsidRDefault="00D66889" w:rsidP="00D66889">
      <w:pPr>
        <w:autoSpaceDE w:val="0"/>
        <w:autoSpaceDN w:val="0"/>
        <w:spacing w:after="24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Облигации являются структурными облигациями по смыслу статьи 27.1-1 Закона о РЦБ, осуществление и размер выплат по Облигациям зависит от наступления или ненаступления определённых в Решении о выпуске обстоятельств. В этой связи обязательства по Облигациям считаются прекращенными, в том числе в случае, если размер выплат по Облигациям будет равен нулю.</w:t>
      </w:r>
    </w:p>
    <w:p w14:paraId="3C95D884" w14:textId="0E56DBFA" w:rsidR="0089395A" w:rsidRDefault="0089395A" w:rsidP="0089395A">
      <w:pPr>
        <w:autoSpaceDE w:val="0"/>
        <w:autoSpaceDN w:val="0"/>
        <w:spacing w:after="240" w:line="240" w:lineRule="auto"/>
        <w:jc w:val="both"/>
        <w:outlineLvl w:val="2"/>
        <w:rPr>
          <w:rFonts w:ascii="Times New Roman" w:eastAsia="Times New Roman" w:hAnsi="Times New Roman"/>
          <w:b/>
          <w:szCs w:val="24"/>
          <w:lang w:eastAsia="ru-RU"/>
        </w:rPr>
      </w:pPr>
      <w:r w:rsidRPr="0089395A">
        <w:rPr>
          <w:rFonts w:ascii="Times New Roman" w:eastAsia="Times New Roman" w:hAnsi="Times New Roman"/>
          <w:b/>
          <w:szCs w:val="24"/>
          <w:lang w:eastAsia="ru-RU"/>
        </w:rPr>
        <w:t>5.8.1. Прекращение обязательств по облигациям</w:t>
      </w:r>
    </w:p>
    <w:p w14:paraId="3541BD31" w14:textId="5966BC9F" w:rsidR="00C47699" w:rsidRPr="00C47699" w:rsidRDefault="00C47699" w:rsidP="00C47699">
      <w:pPr>
        <w:autoSpaceDE w:val="0"/>
        <w:autoSpaceDN w:val="0"/>
        <w:spacing w:after="240" w:line="240" w:lineRule="auto"/>
        <w:jc w:val="both"/>
        <w:rPr>
          <w:rFonts w:ascii="Times New Roman" w:eastAsia="Times New Roman" w:hAnsi="Times New Roman"/>
          <w:szCs w:val="24"/>
          <w:lang w:eastAsia="ru-RU"/>
        </w:rPr>
      </w:pPr>
      <w:r w:rsidRPr="00C47699">
        <w:rPr>
          <w:rFonts w:ascii="Times New Roman" w:eastAsia="Times New Roman" w:hAnsi="Times New Roman"/>
          <w:szCs w:val="24"/>
          <w:lang w:eastAsia="ru-RU"/>
        </w:rPr>
        <w:t xml:space="preserve">Не применимо. Прекращение обязательств Эмитента по </w:t>
      </w:r>
      <w:r>
        <w:rPr>
          <w:rFonts w:ascii="Times New Roman" w:eastAsia="Times New Roman" w:hAnsi="Times New Roman"/>
          <w:szCs w:val="24"/>
          <w:lang w:eastAsia="ru-RU"/>
        </w:rPr>
        <w:t>О</w:t>
      </w:r>
      <w:r w:rsidRPr="00C47699">
        <w:rPr>
          <w:rFonts w:ascii="Times New Roman" w:eastAsia="Times New Roman" w:hAnsi="Times New Roman"/>
          <w:szCs w:val="24"/>
          <w:lang w:eastAsia="ru-RU"/>
        </w:rPr>
        <w:t>блигациям не предусмотрено.</w:t>
      </w:r>
    </w:p>
    <w:p w14:paraId="32C40B94" w14:textId="555F110D" w:rsidR="0089395A" w:rsidRDefault="0089395A" w:rsidP="0089395A">
      <w:pPr>
        <w:autoSpaceDE w:val="0"/>
        <w:autoSpaceDN w:val="0"/>
        <w:spacing w:after="240" w:line="240" w:lineRule="auto"/>
        <w:jc w:val="both"/>
        <w:outlineLvl w:val="2"/>
        <w:rPr>
          <w:rFonts w:ascii="Times New Roman" w:eastAsia="Times New Roman" w:hAnsi="Times New Roman"/>
          <w:b/>
          <w:szCs w:val="24"/>
          <w:lang w:eastAsia="ru-RU"/>
        </w:rPr>
      </w:pPr>
      <w:r>
        <w:rPr>
          <w:rFonts w:ascii="Times New Roman" w:eastAsia="Times New Roman" w:hAnsi="Times New Roman"/>
          <w:b/>
          <w:szCs w:val="24"/>
          <w:lang w:eastAsia="ru-RU"/>
        </w:rPr>
        <w:t xml:space="preserve">5.8.2. </w:t>
      </w:r>
      <w:r w:rsidRPr="0089395A">
        <w:rPr>
          <w:rFonts w:ascii="Times New Roman" w:eastAsia="Times New Roman" w:hAnsi="Times New Roman"/>
          <w:b/>
          <w:szCs w:val="24"/>
          <w:lang w:eastAsia="ru-RU"/>
        </w:rPr>
        <w:t>Прощение долга по облигациям субординированного облигационного займа</w:t>
      </w:r>
    </w:p>
    <w:p w14:paraId="3B1E1224" w14:textId="0D184420" w:rsidR="00C47699" w:rsidRPr="00C47699" w:rsidRDefault="00C47699" w:rsidP="00C47699">
      <w:pPr>
        <w:autoSpaceDE w:val="0"/>
        <w:autoSpaceDN w:val="0"/>
        <w:spacing w:after="240" w:line="240" w:lineRule="auto"/>
        <w:jc w:val="both"/>
        <w:rPr>
          <w:rFonts w:ascii="Times New Roman" w:eastAsia="Times New Roman" w:hAnsi="Times New Roman"/>
          <w:szCs w:val="24"/>
          <w:lang w:eastAsia="ru-RU"/>
        </w:rPr>
      </w:pPr>
      <w:r w:rsidRPr="00C47699">
        <w:rPr>
          <w:rFonts w:ascii="Times New Roman" w:eastAsia="Times New Roman" w:hAnsi="Times New Roman"/>
          <w:szCs w:val="24"/>
          <w:lang w:eastAsia="ru-RU"/>
        </w:rPr>
        <w:t xml:space="preserve">Не применимо. </w:t>
      </w:r>
      <w:r>
        <w:rPr>
          <w:rFonts w:ascii="Times New Roman" w:eastAsia="Times New Roman" w:hAnsi="Times New Roman"/>
          <w:szCs w:val="24"/>
          <w:lang w:eastAsia="ru-RU"/>
        </w:rPr>
        <w:t>О</w:t>
      </w:r>
      <w:r w:rsidRPr="00C47699">
        <w:rPr>
          <w:rFonts w:ascii="Times New Roman" w:eastAsia="Times New Roman" w:hAnsi="Times New Roman"/>
          <w:szCs w:val="24"/>
          <w:lang w:eastAsia="ru-RU"/>
        </w:rPr>
        <w:t>блигации не являются облигациями субординированного облигационного займа.</w:t>
      </w:r>
    </w:p>
    <w:p w14:paraId="61AF85E0" w14:textId="1E6CABC9" w:rsidR="00442E89" w:rsidRPr="00442E89" w:rsidRDefault="00442E89" w:rsidP="00442E89">
      <w:pPr>
        <w:pStyle w:val="af"/>
        <w:spacing w:before="240"/>
        <w:rPr>
          <w:b/>
          <w:color w:val="auto"/>
          <w:sz w:val="22"/>
        </w:rPr>
      </w:pPr>
      <w:r w:rsidRPr="00442E89">
        <w:rPr>
          <w:b/>
          <w:color w:val="auto"/>
          <w:sz w:val="22"/>
        </w:rPr>
        <w:t>6. Сведения о приобретении облигаций</w:t>
      </w:r>
    </w:p>
    <w:p w14:paraId="428C377B" w14:textId="3018B1BB" w:rsidR="00442E89" w:rsidRPr="00FA6BBF" w:rsidRDefault="00442E89" w:rsidP="00442E89">
      <w:pPr>
        <w:spacing w:after="120" w:line="240" w:lineRule="auto"/>
        <w:jc w:val="both"/>
        <w:rPr>
          <w:rFonts w:ascii="Times New Roman" w:hAnsi="Times New Roman"/>
          <w:szCs w:val="24"/>
        </w:rPr>
      </w:pPr>
      <w:r w:rsidRPr="00FA6BBF">
        <w:rPr>
          <w:rFonts w:ascii="Times New Roman" w:hAnsi="Times New Roman"/>
          <w:szCs w:val="24"/>
        </w:rPr>
        <w:t xml:space="preserve">Возможность приобретения </w:t>
      </w:r>
      <w:r w:rsidR="009C5843">
        <w:rPr>
          <w:rFonts w:ascii="Times New Roman" w:hAnsi="Times New Roman"/>
          <w:szCs w:val="24"/>
        </w:rPr>
        <w:t>Э</w:t>
      </w:r>
      <w:r w:rsidRPr="00FA6BBF">
        <w:rPr>
          <w:rFonts w:ascii="Times New Roman" w:hAnsi="Times New Roman"/>
          <w:szCs w:val="24"/>
        </w:rPr>
        <w:t xml:space="preserve">митентом облигаций по требованию владельцев и (или) по соглашению с владельцами таких облигаций с возможностью их последующего обращения до истечения срока погашения, а также информация о возможности или невозможности погашения приобретенных </w:t>
      </w:r>
      <w:r w:rsidR="009C5843">
        <w:rPr>
          <w:rFonts w:ascii="Times New Roman" w:hAnsi="Times New Roman"/>
          <w:szCs w:val="24"/>
        </w:rPr>
        <w:t>Э</w:t>
      </w:r>
      <w:r w:rsidRPr="00FA6BBF">
        <w:rPr>
          <w:rFonts w:ascii="Times New Roman" w:hAnsi="Times New Roman"/>
          <w:szCs w:val="24"/>
        </w:rPr>
        <w:t>митентом облигаций досрочно:</w:t>
      </w:r>
    </w:p>
    <w:p w14:paraId="1839415A"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Обязанность Эмитента по приобретению Облигаций по требованию их владельцев с возможностью их последующего обращения не предусмотрена.</w:t>
      </w:r>
    </w:p>
    <w:p w14:paraId="678CE11A" w14:textId="77777777" w:rsidR="00442E89" w:rsidRPr="00FA6BBF" w:rsidRDefault="00442E89" w:rsidP="00442E89">
      <w:pPr>
        <w:spacing w:after="120" w:line="240" w:lineRule="auto"/>
        <w:jc w:val="both"/>
        <w:rPr>
          <w:rFonts w:ascii="Times New Roman" w:hAnsi="Times New Roman"/>
          <w:bCs/>
          <w:iCs/>
          <w:szCs w:val="24"/>
        </w:rPr>
      </w:pPr>
      <w:r w:rsidRPr="00FA6BBF">
        <w:rPr>
          <w:rFonts w:ascii="Times New Roman" w:hAnsi="Times New Roman"/>
          <w:szCs w:val="24"/>
        </w:rPr>
        <w:t xml:space="preserve">Приобретение Эмитентом Облигаций по соглашению с их владельцами </w:t>
      </w:r>
      <w:r w:rsidRPr="00FA6BBF">
        <w:rPr>
          <w:rFonts w:ascii="Times New Roman" w:hAnsi="Times New Roman"/>
          <w:bCs/>
          <w:iCs/>
          <w:szCs w:val="24"/>
        </w:rPr>
        <w:t>допускается только после полной оплаты Облигаций.</w:t>
      </w:r>
    </w:p>
    <w:p w14:paraId="22A48042" w14:textId="08A1B902" w:rsidR="00442E89" w:rsidRPr="00442E89" w:rsidRDefault="00442E89" w:rsidP="00442E89">
      <w:pPr>
        <w:pStyle w:val="af"/>
        <w:outlineLvl w:val="1"/>
        <w:rPr>
          <w:b/>
          <w:color w:val="auto"/>
          <w:sz w:val="22"/>
        </w:rPr>
      </w:pPr>
      <w:r w:rsidRPr="00442E89">
        <w:rPr>
          <w:b/>
          <w:color w:val="auto"/>
          <w:sz w:val="22"/>
        </w:rPr>
        <w:t>6.1. Приобретение Эмитентом Облигаций по требованию их владельцев:</w:t>
      </w:r>
    </w:p>
    <w:p w14:paraId="1BD92757" w14:textId="77777777" w:rsidR="00442E89" w:rsidRPr="00FA6BBF" w:rsidRDefault="00442E89" w:rsidP="00442E89">
      <w:pPr>
        <w:widowControl w:val="0"/>
        <w:autoSpaceDE w:val="0"/>
        <w:autoSpaceDN w:val="0"/>
        <w:adjustRightInd w:val="0"/>
        <w:spacing w:after="200" w:line="240" w:lineRule="auto"/>
        <w:jc w:val="both"/>
        <w:rPr>
          <w:rFonts w:ascii="Times New Roman" w:hAnsi="Times New Roman"/>
          <w:szCs w:val="24"/>
        </w:rPr>
      </w:pPr>
      <w:bookmarkStart w:id="13" w:name="_Hlk5266562"/>
      <w:r w:rsidRPr="00FA6BBF">
        <w:rPr>
          <w:rFonts w:ascii="Times New Roman" w:hAnsi="Times New Roman"/>
          <w:szCs w:val="24"/>
        </w:rPr>
        <w:t>Обязанность Эмитента по приобретению Облигаций по требованию их владельцев с возможностью их последующего обращения не предусмотрена.</w:t>
      </w:r>
    </w:p>
    <w:bookmarkEnd w:id="13"/>
    <w:p w14:paraId="74C6F364" w14:textId="3B9CE1B2" w:rsidR="00442E89" w:rsidRPr="00442E89" w:rsidRDefault="00442E89" w:rsidP="00442E89">
      <w:pPr>
        <w:pStyle w:val="af"/>
        <w:outlineLvl w:val="1"/>
        <w:rPr>
          <w:b/>
          <w:color w:val="auto"/>
          <w:sz w:val="22"/>
        </w:rPr>
      </w:pPr>
      <w:r>
        <w:rPr>
          <w:b/>
          <w:color w:val="auto"/>
          <w:sz w:val="22"/>
        </w:rPr>
        <w:t>6</w:t>
      </w:r>
      <w:r w:rsidRPr="00442E89">
        <w:rPr>
          <w:b/>
          <w:color w:val="auto"/>
          <w:sz w:val="22"/>
        </w:rPr>
        <w:t>.2. Приобретение Эмитентом Облигаций по соглашению с их владельцами:</w:t>
      </w:r>
    </w:p>
    <w:p w14:paraId="0F744BC7"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Порядок и условия приобретения Облигаций:</w:t>
      </w:r>
    </w:p>
    <w:p w14:paraId="7B8BBBED" w14:textId="3AC95BB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Эмитент по решению своего уполномоченного органа имеет право приобретать Облигации настоящего выпуска путем заключения сделок купли-продажи Облигаций с владельцами Облигаций в соответствии с законодательством Российской Федерации, в том числе на основании публичных безотзывных оферт Эмитента.</w:t>
      </w:r>
    </w:p>
    <w:p w14:paraId="3AB55A80"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Приобретение Облигаций по соглашению с владельцами Облигаций может осуществляться Эмитентом как самостоятельно, так и через назначенного Эмитентом агента по приобретению, действующего по поручению и за счет Эмитента.</w:t>
      </w:r>
    </w:p>
    <w:p w14:paraId="5A5DAD73"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Каждое решение о приобретении Облигаций должно содержать информацию о цене, сроке и порядке приобретения Облигаций, а также об общем количестве приобретаемых Эмитентом Облигаций.</w:t>
      </w:r>
    </w:p>
    <w:p w14:paraId="56D40385" w14:textId="26E7ADAA"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Эмитент по решению уполномоченного органа Эмитента вправе приобрести (выкупить) как весь выпуск Облигаций, так и его часть. В случае принятия владельцами Облигаций предложения об их приобретении Эмитентом в отношении большего количества Облигаций, чем указано в таком предложении, Эмитент приобретает Облигации у владельцев пропорционально заявленным требованиям о приобретении при соблюдении условия о приобретении только целого количества Облигаций.</w:t>
      </w:r>
    </w:p>
    <w:p w14:paraId="1E97F0FE" w14:textId="20FE10CD"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В последующем приобретенные Облигации по решению уполномоченного органа Эмитента могут быть вновь выпущены в обращение на вторичный рынок до наступления даты погашения Облигаций (при условии соблюдения Эмитентом требований законодательства Российской Федерации).</w:t>
      </w:r>
    </w:p>
    <w:p w14:paraId="4604F46C" w14:textId="7C60E7CA"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Срок (порядок определения срока), в течение которого </w:t>
      </w:r>
      <w:r w:rsidR="009C5843">
        <w:rPr>
          <w:rFonts w:ascii="Times New Roman" w:hAnsi="Times New Roman"/>
          <w:szCs w:val="24"/>
        </w:rPr>
        <w:t>Э</w:t>
      </w:r>
      <w:r w:rsidRPr="00FA6BBF">
        <w:rPr>
          <w:rFonts w:ascii="Times New Roman" w:hAnsi="Times New Roman"/>
          <w:szCs w:val="24"/>
        </w:rPr>
        <w:t xml:space="preserve">митентом может быть принято решение о приобретении размещенных облигаций, и порядок направления </w:t>
      </w:r>
      <w:r w:rsidR="009C5843">
        <w:rPr>
          <w:rFonts w:ascii="Times New Roman" w:hAnsi="Times New Roman"/>
          <w:szCs w:val="24"/>
        </w:rPr>
        <w:t>Э</w:t>
      </w:r>
      <w:r w:rsidRPr="00FA6BBF">
        <w:rPr>
          <w:rFonts w:ascii="Times New Roman" w:hAnsi="Times New Roman"/>
          <w:szCs w:val="24"/>
        </w:rPr>
        <w:t>митентом предложения о приобретении облигаций:</w:t>
      </w:r>
    </w:p>
    <w:p w14:paraId="4721BD42" w14:textId="4DD74B3C"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Эмитент осуществляет приобретение Облигаций по соглашению с их владельцами в течение срока, определяемого согласно соответствующему решению уполномоченного органа Эмитента.</w:t>
      </w:r>
    </w:p>
    <w:p w14:paraId="746667A3"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Цена (порядок определения цены) приобретения облигаций: </w:t>
      </w:r>
    </w:p>
    <w:p w14:paraId="17A2D02E"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Информация о цене приобретения Облигаций раскрывается в сообщении о принятом решении о приобретении Облигаций Эмитентом.</w:t>
      </w:r>
    </w:p>
    <w:p w14:paraId="5C1920D8"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 w:val="20"/>
          <w:szCs w:val="21"/>
        </w:rPr>
      </w:pPr>
      <w:r w:rsidRPr="00FA6BBF">
        <w:rPr>
          <w:rFonts w:ascii="Times New Roman" w:hAnsi="Times New Roman"/>
          <w:szCs w:val="24"/>
        </w:rPr>
        <w:t>Порядок принятия уполномоченным органом эмитента решения о приобретении облигаций:</w:t>
      </w:r>
    </w:p>
    <w:p w14:paraId="4B0DD7C8"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Уполномоченное лицо или орган Эмитента может принимать отдельные решения о приобретении Облигаций с учетом положений Решения о выпуске. Такое решение принимается уполномоченным органом Эмитента с утверждением количества, цены, срока и порядка приобретения Облигаций, включая порядок оплаты приобретаемых Облигаций.</w:t>
      </w:r>
    </w:p>
    <w:p w14:paraId="6D1C0146"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Указанное решение может быть принято уполномоченным органом Эмитента только после полной оплаты Облигаций.</w:t>
      </w:r>
    </w:p>
    <w:p w14:paraId="6669D0AA"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Возможно принятие нескольких решений о приобретении Облигаций в течение срока их обращения. Информация о принятом уполномоченным органом Эмитента решении о приобретении Облигаций по соглашению с владельцами Облигаций доводится до сведения владельцев Облигаций в указанном ниже порядке.</w:t>
      </w:r>
    </w:p>
    <w:p w14:paraId="0476FBE1"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Порядок раскрытия эмитентом информации об условиях и итогах приобретения облигаций:</w:t>
      </w:r>
    </w:p>
    <w:p w14:paraId="63A98C5A" w14:textId="347E675D"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Информация о принятом уполномоченным органом Эмитента решении о приобретении Облигаций по соглашению с их владельцами раскрывается в форме сообщения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уполномоченного органа Эмитента, на котором было принято соответствующее решение или с даты принятия такого решения уполномоченным органом Эмитента, если составление протокола не требуется: </w:t>
      </w:r>
    </w:p>
    <w:p w14:paraId="7A7A3993"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в Ленте новостей – не позднее 1 (одного) дня;</w:t>
      </w:r>
    </w:p>
    <w:p w14:paraId="3DFFB749" w14:textId="77777777" w:rsidR="00442E89" w:rsidRPr="00FA6BBF" w:rsidRDefault="00442E89" w:rsidP="00442E89">
      <w:pPr>
        <w:pStyle w:val="ab"/>
        <w:numPr>
          <w:ilvl w:val="0"/>
          <w:numId w:val="9"/>
        </w:numPr>
        <w:spacing w:after="120" w:line="240" w:lineRule="auto"/>
        <w:ind w:left="1003" w:hanging="357"/>
        <w:contextualSpacing w:val="0"/>
        <w:jc w:val="both"/>
        <w:rPr>
          <w:rFonts w:ascii="Times New Roman" w:hAnsi="Times New Roman"/>
          <w:szCs w:val="24"/>
        </w:rPr>
      </w:pPr>
      <w:r w:rsidRPr="00FA6BBF">
        <w:rPr>
          <w:rFonts w:ascii="Times New Roman" w:hAnsi="Times New Roman"/>
          <w:szCs w:val="24"/>
        </w:rPr>
        <w:t>на Странице в сети Интернет – не позднее 2 (двух) дней,</w:t>
      </w:r>
    </w:p>
    <w:p w14:paraId="1627412A" w14:textId="28A6D5A3"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 xml:space="preserve">но не позднее чем за 7 </w:t>
      </w:r>
      <w:r w:rsidR="003C4236">
        <w:rPr>
          <w:rFonts w:ascii="Times New Roman" w:hAnsi="Times New Roman"/>
          <w:szCs w:val="24"/>
        </w:rPr>
        <w:t xml:space="preserve">рабочих </w:t>
      </w:r>
      <w:r w:rsidRPr="00FA6BBF">
        <w:rPr>
          <w:rFonts w:ascii="Times New Roman" w:hAnsi="Times New Roman"/>
          <w:szCs w:val="24"/>
        </w:rPr>
        <w:t xml:space="preserve">(семь) дней до начала срока принятия предложения о приобретении Облигаций. </w:t>
      </w:r>
    </w:p>
    <w:p w14:paraId="7AFBB355"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Сообщение должно содержать, помимо прочего, следующую информацию:</w:t>
      </w:r>
    </w:p>
    <w:p w14:paraId="251BC43C"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дату принятия решения о приобретении (выкупе) Облигаций;</w:t>
      </w:r>
    </w:p>
    <w:p w14:paraId="3543EB1E"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серию и форму Облигаций, государственный регистрационный номер и дату государственной регистрации;</w:t>
      </w:r>
    </w:p>
    <w:p w14:paraId="099FB605"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количество приобретаемых Облигаций;</w:t>
      </w:r>
    </w:p>
    <w:p w14:paraId="4F16824E"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дату начала приобретения Эмитентом Облигаций;</w:t>
      </w:r>
    </w:p>
    <w:p w14:paraId="2D91D5C9"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дату окончания приобретения Облигаций;</w:t>
      </w:r>
    </w:p>
    <w:p w14:paraId="4EC345A1"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цену приобретения Облигаций или порядок ее определения;</w:t>
      </w:r>
    </w:p>
    <w:p w14:paraId="34530183"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szCs w:val="24"/>
        </w:rPr>
      </w:pPr>
      <w:r w:rsidRPr="00FA6BBF">
        <w:rPr>
          <w:rFonts w:ascii="Times New Roman" w:hAnsi="Times New Roman"/>
          <w:szCs w:val="24"/>
        </w:rPr>
        <w:t>порядок приобретения Облигаций;</w:t>
      </w:r>
    </w:p>
    <w:p w14:paraId="6F6DD820" w14:textId="77777777" w:rsidR="00442E89" w:rsidRPr="00FA6BBF" w:rsidRDefault="00442E89" w:rsidP="00442E89">
      <w:pPr>
        <w:pStyle w:val="ab"/>
        <w:numPr>
          <w:ilvl w:val="0"/>
          <w:numId w:val="9"/>
        </w:numPr>
        <w:spacing w:after="240" w:line="240" w:lineRule="auto"/>
        <w:ind w:left="1003" w:hanging="357"/>
        <w:contextualSpacing w:val="0"/>
        <w:jc w:val="both"/>
        <w:rPr>
          <w:rFonts w:ascii="Times New Roman" w:hAnsi="Times New Roman"/>
          <w:szCs w:val="24"/>
        </w:rPr>
      </w:pPr>
      <w:r w:rsidRPr="00FA6BBF">
        <w:rPr>
          <w:rFonts w:ascii="Times New Roman" w:hAnsi="Times New Roman"/>
          <w:szCs w:val="24"/>
        </w:rPr>
        <w:t>форму и срок оплаты.</w:t>
      </w:r>
    </w:p>
    <w:p w14:paraId="64094626"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Указанное сообщение о принятом решении о приобретении Облигаций Эмитентом по соглашению с их владельцами будет составлять безотзывную публичную оферту о заключении договора купли-продажи Облигаций, содержащую все существенные условия договора купли-продажи Облигаций, из которой усматривается воля Эмитента приобрести Облигации на указанных в публикации условиях у любого владельца Облигаций, изъявившего волю акцептовать оферту.</w:t>
      </w:r>
    </w:p>
    <w:p w14:paraId="52D509D4" w14:textId="77777777" w:rsidR="00442E89" w:rsidRPr="00FA6BBF" w:rsidRDefault="00442E89" w:rsidP="00442E89">
      <w:pPr>
        <w:widowControl w:val="0"/>
        <w:autoSpaceDE w:val="0"/>
        <w:autoSpaceDN w:val="0"/>
        <w:adjustRightInd w:val="0"/>
        <w:spacing w:after="120" w:line="240" w:lineRule="auto"/>
        <w:jc w:val="both"/>
        <w:rPr>
          <w:rFonts w:ascii="Times New Roman" w:hAnsi="Times New Roman"/>
          <w:szCs w:val="24"/>
        </w:rPr>
      </w:pPr>
      <w:r w:rsidRPr="00FA6BBF">
        <w:rPr>
          <w:rFonts w:ascii="Times New Roman" w:hAnsi="Times New Roman"/>
          <w:szCs w:val="24"/>
        </w:rPr>
        <w:t>После окончания срока приобретения Облигаций по соглашению с владельцами Облигаций Эмитент публикует информацию об итогах приобретения Облигаций (в том числе, о количестве приобретенных Облигаций)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которую соответствующее обязательство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51E6E4AE" w14:textId="77777777" w:rsidR="00442E89" w:rsidRPr="00FA6BBF" w:rsidRDefault="00442E89" w:rsidP="00442E89">
      <w:pPr>
        <w:pStyle w:val="ab"/>
        <w:numPr>
          <w:ilvl w:val="0"/>
          <w:numId w:val="9"/>
        </w:numPr>
        <w:spacing w:after="0" w:line="240" w:lineRule="auto"/>
        <w:ind w:left="1003" w:hanging="357"/>
        <w:contextualSpacing w:val="0"/>
        <w:jc w:val="both"/>
        <w:rPr>
          <w:rFonts w:ascii="Times New Roman" w:hAnsi="Times New Roman"/>
        </w:rPr>
      </w:pPr>
      <w:r w:rsidRPr="00FA6BBF">
        <w:rPr>
          <w:rFonts w:ascii="Times New Roman" w:hAnsi="Times New Roman"/>
        </w:rPr>
        <w:t>в Ленте новостей – не позднее 1 (одного) дня;</w:t>
      </w:r>
    </w:p>
    <w:p w14:paraId="21DFB8CF" w14:textId="77777777" w:rsidR="00442E89" w:rsidRPr="00FA6BBF" w:rsidRDefault="00442E89" w:rsidP="00442E89">
      <w:pPr>
        <w:pStyle w:val="ab"/>
        <w:numPr>
          <w:ilvl w:val="0"/>
          <w:numId w:val="9"/>
        </w:numPr>
        <w:spacing w:after="120" w:line="240" w:lineRule="auto"/>
        <w:ind w:left="1003" w:hanging="357"/>
        <w:contextualSpacing w:val="0"/>
        <w:jc w:val="both"/>
        <w:rPr>
          <w:rFonts w:ascii="Times New Roman" w:hAnsi="Times New Roman"/>
        </w:rPr>
      </w:pPr>
      <w:r w:rsidRPr="00FA6BBF">
        <w:rPr>
          <w:rFonts w:ascii="Times New Roman" w:hAnsi="Times New Roman"/>
        </w:rPr>
        <w:t>на Странице в сети Интернет – не позднее 2 (двух) дней.</w:t>
      </w:r>
    </w:p>
    <w:p w14:paraId="0375A2B8" w14:textId="660CB2E1" w:rsidR="00442E89" w:rsidRPr="00442E89" w:rsidRDefault="00442E89" w:rsidP="00035DEA">
      <w:pPr>
        <w:pStyle w:val="af"/>
        <w:keepNext w:val="0"/>
        <w:keepLines w:val="0"/>
        <w:widowControl w:val="0"/>
        <w:rPr>
          <w:b/>
          <w:color w:val="auto"/>
          <w:sz w:val="22"/>
        </w:rPr>
      </w:pPr>
      <w:r w:rsidRPr="00442E89">
        <w:rPr>
          <w:b/>
          <w:color w:val="auto"/>
          <w:sz w:val="22"/>
        </w:rPr>
        <w:t>7. Сведения об обеспечении исполнения обязательств по облигациям выпуска.</w:t>
      </w:r>
    </w:p>
    <w:p w14:paraId="60038E44" w14:textId="10373DFB" w:rsidR="00442E89" w:rsidRPr="00442E89" w:rsidRDefault="00442E89" w:rsidP="00151136">
      <w:pPr>
        <w:widowControl w:val="0"/>
        <w:autoSpaceDE w:val="0"/>
        <w:autoSpaceDN w:val="0"/>
        <w:adjustRightInd w:val="0"/>
        <w:spacing w:after="200" w:line="240" w:lineRule="auto"/>
        <w:jc w:val="both"/>
        <w:rPr>
          <w:rFonts w:ascii="Times New Roman" w:hAnsi="Times New Roman"/>
          <w:szCs w:val="24"/>
        </w:rPr>
      </w:pPr>
      <w:r w:rsidRPr="00FA6BBF">
        <w:rPr>
          <w:rFonts w:ascii="Times New Roman" w:hAnsi="Times New Roman"/>
          <w:szCs w:val="24"/>
        </w:rPr>
        <w:t>Обеспечение исполнения обязательств по Облигациям не предусмотрено.</w:t>
      </w:r>
    </w:p>
    <w:p w14:paraId="68C6CFBF" w14:textId="77777777" w:rsidR="00D66889" w:rsidRPr="00D66889" w:rsidRDefault="00D66889" w:rsidP="00035DEA">
      <w:pPr>
        <w:pStyle w:val="af"/>
        <w:keepNext w:val="0"/>
        <w:keepLines w:val="0"/>
        <w:widowControl w:val="0"/>
        <w:spacing w:before="240"/>
        <w:rPr>
          <w:b/>
          <w:color w:val="auto"/>
          <w:sz w:val="22"/>
        </w:rPr>
      </w:pPr>
      <w:r w:rsidRPr="00D66889">
        <w:rPr>
          <w:b/>
          <w:color w:val="auto"/>
          <w:sz w:val="22"/>
        </w:rPr>
        <w:t>8. Условия целевого использования денежных средств, полученных от размещения облигаций</w:t>
      </w:r>
    </w:p>
    <w:p w14:paraId="75F08B10" w14:textId="356C7F16" w:rsidR="00D66889" w:rsidRDefault="00D66889" w:rsidP="00035DEA">
      <w:pPr>
        <w:pStyle w:val="af"/>
        <w:keepNext w:val="0"/>
        <w:keepLines w:val="0"/>
        <w:widowControl w:val="0"/>
        <w:jc w:val="both"/>
        <w:outlineLvl w:val="9"/>
        <w:rPr>
          <w:color w:val="auto"/>
          <w:sz w:val="22"/>
        </w:rPr>
      </w:pPr>
      <w:r w:rsidRPr="00D66889">
        <w:rPr>
          <w:color w:val="auto"/>
          <w:sz w:val="22"/>
        </w:rPr>
        <w:t>Сведения, подлежащие указанию в настоящем пункте, не приводятся, т</w:t>
      </w:r>
      <w:r>
        <w:rPr>
          <w:color w:val="auto"/>
          <w:sz w:val="22"/>
        </w:rPr>
        <w:t xml:space="preserve">ак </w:t>
      </w:r>
      <w:r w:rsidRPr="00D66889">
        <w:rPr>
          <w:color w:val="auto"/>
          <w:sz w:val="22"/>
        </w:rPr>
        <w:t>к</w:t>
      </w:r>
      <w:r>
        <w:rPr>
          <w:color w:val="auto"/>
          <w:sz w:val="22"/>
        </w:rPr>
        <w:t>ак</w:t>
      </w:r>
      <w:r w:rsidRPr="00D66889">
        <w:rPr>
          <w:color w:val="auto"/>
          <w:sz w:val="22"/>
        </w:rPr>
        <w:t xml:space="preserve"> настоящий выпуск Облигаций Эмитент не идентифицирует с использованием слов «зеленые облигации» и (или) «социальные облигации» и (или) «инфраструктурные облигации».</w:t>
      </w:r>
    </w:p>
    <w:p w14:paraId="6956FA22" w14:textId="4ACFAB28" w:rsidR="00D66889" w:rsidRPr="00D66889" w:rsidRDefault="00D66889" w:rsidP="00035DEA">
      <w:pPr>
        <w:pStyle w:val="af"/>
        <w:keepNext w:val="0"/>
        <w:keepLines w:val="0"/>
        <w:widowControl w:val="0"/>
        <w:jc w:val="both"/>
        <w:rPr>
          <w:b/>
          <w:color w:val="auto"/>
          <w:sz w:val="22"/>
        </w:rPr>
      </w:pPr>
      <w:r>
        <w:rPr>
          <w:b/>
          <w:color w:val="auto"/>
          <w:sz w:val="22"/>
        </w:rPr>
        <w:t>9</w:t>
      </w:r>
      <w:r w:rsidRPr="00D66889">
        <w:rPr>
          <w:b/>
          <w:color w:val="auto"/>
          <w:sz w:val="22"/>
        </w:rPr>
        <w:t>. Сведения о представителе владельцев облигаций.</w:t>
      </w:r>
    </w:p>
    <w:p w14:paraId="1E545007" w14:textId="48C6D845" w:rsidR="00D66889" w:rsidRDefault="00D66889" w:rsidP="00035DEA">
      <w:pPr>
        <w:pStyle w:val="af"/>
        <w:keepNext w:val="0"/>
        <w:keepLines w:val="0"/>
        <w:widowControl w:val="0"/>
        <w:jc w:val="both"/>
        <w:outlineLvl w:val="9"/>
        <w:rPr>
          <w:color w:val="auto"/>
          <w:sz w:val="22"/>
        </w:rPr>
      </w:pPr>
      <w:r w:rsidRPr="00D66889">
        <w:rPr>
          <w:color w:val="auto"/>
          <w:sz w:val="22"/>
        </w:rPr>
        <w:t>Представитель владельцев Облигаций не определен.</w:t>
      </w:r>
    </w:p>
    <w:p w14:paraId="7CD74289" w14:textId="77777777" w:rsidR="00D66889" w:rsidRPr="00D66889" w:rsidRDefault="00D66889" w:rsidP="00035DEA">
      <w:pPr>
        <w:pStyle w:val="af"/>
        <w:keepNext w:val="0"/>
        <w:keepLines w:val="0"/>
        <w:widowControl w:val="0"/>
        <w:spacing w:before="240"/>
        <w:rPr>
          <w:b/>
          <w:color w:val="auto"/>
          <w:sz w:val="22"/>
        </w:rPr>
      </w:pPr>
      <w:r w:rsidRPr="00D66889">
        <w:rPr>
          <w:b/>
          <w:color w:val="auto"/>
          <w:sz w:val="22"/>
        </w:rPr>
        <w:t>10. Обязательство эмитента</w:t>
      </w:r>
    </w:p>
    <w:p w14:paraId="69207408" w14:textId="7A3E4B45" w:rsidR="00D66889" w:rsidRPr="00D66889" w:rsidRDefault="00D66889" w:rsidP="00035DEA">
      <w:pPr>
        <w:pStyle w:val="af"/>
        <w:keepNext w:val="0"/>
        <w:keepLines w:val="0"/>
        <w:widowControl w:val="0"/>
        <w:jc w:val="both"/>
        <w:outlineLvl w:val="9"/>
        <w:rPr>
          <w:color w:val="auto"/>
          <w:sz w:val="22"/>
        </w:rPr>
      </w:pPr>
      <w:r w:rsidRPr="00D66889">
        <w:rPr>
          <w:color w:val="auto"/>
          <w:sz w:val="22"/>
        </w:rPr>
        <w:t xml:space="preserve">Эмитент обязуется обеспечить права владельцев </w:t>
      </w:r>
      <w:r w:rsidR="00811F56">
        <w:rPr>
          <w:color w:val="auto"/>
          <w:sz w:val="22"/>
        </w:rPr>
        <w:t>Облигаций</w:t>
      </w:r>
      <w:r w:rsidRPr="00D66889">
        <w:rPr>
          <w:color w:val="auto"/>
          <w:sz w:val="22"/>
        </w:rPr>
        <w:t xml:space="preserve"> при соблюдении ими установленного законодательством Российской Федерации порядка осуществления этих прав.</w:t>
      </w:r>
    </w:p>
    <w:p w14:paraId="1D105743" w14:textId="77777777" w:rsidR="00D66889" w:rsidRPr="00D66889" w:rsidRDefault="00D66889" w:rsidP="00035DEA">
      <w:pPr>
        <w:pStyle w:val="af"/>
        <w:keepNext w:val="0"/>
        <w:keepLines w:val="0"/>
        <w:widowControl w:val="0"/>
        <w:spacing w:before="240"/>
        <w:rPr>
          <w:b/>
          <w:color w:val="auto"/>
          <w:sz w:val="22"/>
        </w:rPr>
      </w:pPr>
      <w:r w:rsidRPr="00D66889">
        <w:rPr>
          <w:b/>
          <w:color w:val="auto"/>
          <w:sz w:val="22"/>
        </w:rPr>
        <w:t>11. Обязательство лиц, предоставивших обеспечение по облигациям</w:t>
      </w:r>
    </w:p>
    <w:p w14:paraId="16F05E97" w14:textId="24C02F41" w:rsidR="00D66889" w:rsidRPr="00D66889" w:rsidRDefault="00D66889" w:rsidP="008B3765">
      <w:pPr>
        <w:pStyle w:val="af"/>
        <w:keepNext w:val="0"/>
        <w:keepLines w:val="0"/>
        <w:widowControl w:val="0"/>
        <w:jc w:val="both"/>
        <w:outlineLvl w:val="9"/>
        <w:rPr>
          <w:color w:val="auto"/>
          <w:sz w:val="22"/>
        </w:rPr>
      </w:pPr>
      <w:r w:rsidRPr="00D66889">
        <w:rPr>
          <w:color w:val="auto"/>
          <w:sz w:val="22"/>
        </w:rPr>
        <w:t xml:space="preserve">Предоставление </w:t>
      </w:r>
      <w:r w:rsidR="00811F56">
        <w:rPr>
          <w:color w:val="auto"/>
          <w:sz w:val="22"/>
        </w:rPr>
        <w:t xml:space="preserve">Эмитентом или </w:t>
      </w:r>
      <w:r w:rsidRPr="00D66889">
        <w:rPr>
          <w:color w:val="auto"/>
          <w:sz w:val="22"/>
        </w:rPr>
        <w:t>третьими лицами обеспечения исполнения обязательств Эмитента по Облигациям не предусматривается.</w:t>
      </w:r>
    </w:p>
    <w:p w14:paraId="09FD060C" w14:textId="1E6971A4" w:rsidR="00D66889" w:rsidRPr="00D66889" w:rsidRDefault="00D66889" w:rsidP="00035DEA">
      <w:pPr>
        <w:pStyle w:val="af"/>
        <w:keepNext w:val="0"/>
        <w:keepLines w:val="0"/>
        <w:widowControl w:val="0"/>
        <w:spacing w:before="240"/>
        <w:rPr>
          <w:b/>
          <w:color w:val="auto"/>
          <w:sz w:val="22"/>
        </w:rPr>
      </w:pPr>
      <w:r w:rsidRPr="00D66889">
        <w:rPr>
          <w:b/>
          <w:color w:val="auto"/>
          <w:sz w:val="22"/>
        </w:rPr>
        <w:t>12. Иные сведения</w:t>
      </w:r>
    </w:p>
    <w:p w14:paraId="51ADF006" w14:textId="0E47634B" w:rsidR="0017100B" w:rsidRPr="0017100B" w:rsidRDefault="0017100B" w:rsidP="00035DEA">
      <w:pPr>
        <w:pStyle w:val="af"/>
        <w:keepNext w:val="0"/>
        <w:keepLines w:val="0"/>
        <w:widowControl w:val="0"/>
        <w:outlineLvl w:val="1"/>
        <w:rPr>
          <w:b/>
          <w:color w:val="auto"/>
          <w:sz w:val="22"/>
        </w:rPr>
      </w:pPr>
      <w:r w:rsidRPr="0017100B">
        <w:rPr>
          <w:b/>
          <w:color w:val="auto"/>
          <w:sz w:val="22"/>
        </w:rPr>
        <w:t>1</w:t>
      </w:r>
      <w:r w:rsidR="00916523" w:rsidRPr="0089395A">
        <w:rPr>
          <w:b/>
          <w:color w:val="auto"/>
          <w:sz w:val="22"/>
        </w:rPr>
        <w:t>2</w:t>
      </w:r>
      <w:r w:rsidRPr="0017100B">
        <w:rPr>
          <w:b/>
          <w:color w:val="auto"/>
          <w:sz w:val="22"/>
        </w:rPr>
        <w:t>.1. Порядок расчёта накопленного купонного дохода</w:t>
      </w:r>
    </w:p>
    <w:p w14:paraId="18DDE695" w14:textId="77777777" w:rsidR="0017100B" w:rsidRPr="00FA6BBF" w:rsidRDefault="0017100B" w:rsidP="004C2F71">
      <w:pPr>
        <w:widowControl w:val="0"/>
        <w:spacing w:after="120" w:line="240" w:lineRule="auto"/>
        <w:jc w:val="both"/>
        <w:rPr>
          <w:rFonts w:ascii="Times New Roman" w:hAnsi="Times New Roman"/>
          <w:szCs w:val="24"/>
        </w:rPr>
      </w:pPr>
      <w:r w:rsidRPr="00FA6BBF">
        <w:rPr>
          <w:rFonts w:ascii="Times New Roman" w:hAnsi="Times New Roman"/>
          <w:szCs w:val="24"/>
        </w:rPr>
        <w:t xml:space="preserve">Величина накопленного купонного дохода (НКД) по Облигациям на любой день в рамках любого купонного периода рассчитывается по следующей формуле: </w:t>
      </w:r>
    </w:p>
    <w:p w14:paraId="13E391C9" w14:textId="0B3EF390" w:rsidR="0017100B" w:rsidRPr="00FA6BBF" w:rsidRDefault="0017100B" w:rsidP="004C2F71">
      <w:pPr>
        <w:widowControl w:val="0"/>
        <w:spacing w:after="120" w:line="240" w:lineRule="auto"/>
        <w:jc w:val="both"/>
        <w:rPr>
          <w:rFonts w:ascii="Times New Roman" w:hAnsi="Times New Roman"/>
          <w:szCs w:val="24"/>
        </w:rPr>
      </w:pPr>
      <w:r w:rsidRPr="00FA6BBF">
        <w:rPr>
          <w:rFonts w:ascii="Times New Roman" w:hAnsi="Times New Roman"/>
          <w:szCs w:val="24"/>
        </w:rPr>
        <w:t xml:space="preserve">НКД = Nom * C * (T1 – T0)/ 365 * </w:t>
      </w:r>
      <w:r w:rsidRPr="00FA6BBF">
        <w:rPr>
          <w:rFonts w:ascii="Times New Roman" w:hAnsi="Times New Roman"/>
          <w:szCs w:val="24"/>
          <w:lang w:val="en-US"/>
        </w:rPr>
        <w:t>Cm</w:t>
      </w:r>
      <w:r w:rsidRPr="00FA6BBF">
        <w:rPr>
          <w:rFonts w:ascii="Times New Roman" w:hAnsi="Times New Roman"/>
          <w:szCs w:val="24"/>
        </w:rPr>
        <w:t>, где</w:t>
      </w:r>
    </w:p>
    <w:p w14:paraId="1C5C9394" w14:textId="77777777" w:rsidR="0017100B" w:rsidRPr="00FA6BBF" w:rsidRDefault="0017100B" w:rsidP="00916523">
      <w:pPr>
        <w:spacing w:after="0" w:line="240" w:lineRule="auto"/>
        <w:jc w:val="both"/>
        <w:rPr>
          <w:rFonts w:ascii="Times New Roman" w:hAnsi="Times New Roman"/>
          <w:szCs w:val="24"/>
        </w:rPr>
      </w:pPr>
      <w:r w:rsidRPr="00FA6BBF">
        <w:rPr>
          <w:rFonts w:ascii="Times New Roman" w:hAnsi="Times New Roman"/>
          <w:szCs w:val="24"/>
        </w:rPr>
        <w:t>НКД – накопленный купонный доход по одной Облигации, в рублях;</w:t>
      </w:r>
    </w:p>
    <w:p w14:paraId="26965A27" w14:textId="77777777" w:rsidR="0017100B" w:rsidRPr="00FA6BBF" w:rsidRDefault="0017100B" w:rsidP="00916523">
      <w:pPr>
        <w:spacing w:after="0" w:line="240" w:lineRule="auto"/>
        <w:jc w:val="both"/>
        <w:rPr>
          <w:rFonts w:ascii="Times New Roman" w:hAnsi="Times New Roman"/>
          <w:szCs w:val="24"/>
        </w:rPr>
      </w:pPr>
      <w:r w:rsidRPr="00FA6BBF">
        <w:rPr>
          <w:rFonts w:ascii="Times New Roman" w:hAnsi="Times New Roman"/>
          <w:szCs w:val="24"/>
        </w:rPr>
        <w:t>Nom – номинальная стоимость одной Облигации, в рублях;</w:t>
      </w:r>
    </w:p>
    <w:p w14:paraId="710D4549" w14:textId="134E081E" w:rsidR="0017100B" w:rsidRPr="00FA6BBF" w:rsidRDefault="0017100B" w:rsidP="00916523">
      <w:pPr>
        <w:spacing w:after="0" w:line="240" w:lineRule="auto"/>
        <w:jc w:val="both"/>
        <w:rPr>
          <w:rFonts w:ascii="Times New Roman" w:hAnsi="Times New Roman"/>
          <w:szCs w:val="24"/>
        </w:rPr>
      </w:pPr>
      <w:r w:rsidRPr="00FA6BBF">
        <w:rPr>
          <w:rFonts w:ascii="Times New Roman" w:hAnsi="Times New Roman"/>
          <w:szCs w:val="24"/>
        </w:rPr>
        <w:t>C – размер процентной ставки купонного дохода для такого купонного периода, в процентах годовых;</w:t>
      </w:r>
    </w:p>
    <w:p w14:paraId="2527E76D" w14:textId="77777777" w:rsidR="0017100B" w:rsidRPr="00FA6BBF" w:rsidRDefault="0017100B" w:rsidP="00916523">
      <w:pPr>
        <w:spacing w:after="0" w:line="240" w:lineRule="auto"/>
        <w:jc w:val="both"/>
        <w:rPr>
          <w:rFonts w:ascii="Times New Roman" w:hAnsi="Times New Roman"/>
          <w:szCs w:val="24"/>
        </w:rPr>
      </w:pPr>
      <w:r w:rsidRPr="00FA6BBF">
        <w:rPr>
          <w:rFonts w:ascii="Times New Roman" w:hAnsi="Times New Roman"/>
          <w:szCs w:val="24"/>
        </w:rPr>
        <w:t>T1 – дата, по состоянию на которую рассчитывается НКД;</w:t>
      </w:r>
    </w:p>
    <w:p w14:paraId="06E5F547" w14:textId="091293D0" w:rsidR="0017100B" w:rsidRPr="00FA6BBF" w:rsidRDefault="0017100B" w:rsidP="00916523">
      <w:pPr>
        <w:spacing w:after="0" w:line="240" w:lineRule="auto"/>
        <w:jc w:val="both"/>
        <w:rPr>
          <w:rFonts w:ascii="Times New Roman" w:hAnsi="Times New Roman"/>
          <w:szCs w:val="24"/>
        </w:rPr>
      </w:pPr>
      <w:r w:rsidRPr="00FA6BBF">
        <w:rPr>
          <w:rFonts w:ascii="Times New Roman" w:hAnsi="Times New Roman"/>
          <w:szCs w:val="24"/>
        </w:rPr>
        <w:t>T0 – дата начала текущего купонного периода;</w:t>
      </w:r>
    </w:p>
    <w:p w14:paraId="3EFF4C81" w14:textId="77777777" w:rsidR="0017100B" w:rsidRPr="00FA6BBF" w:rsidRDefault="0017100B" w:rsidP="0017100B">
      <w:pPr>
        <w:spacing w:line="240" w:lineRule="auto"/>
        <w:jc w:val="both"/>
        <w:rPr>
          <w:rFonts w:ascii="Times New Roman" w:hAnsi="Times New Roman"/>
          <w:szCs w:val="24"/>
        </w:rPr>
      </w:pPr>
      <w:r w:rsidRPr="00FA6BBF">
        <w:rPr>
          <w:rFonts w:ascii="Times New Roman" w:hAnsi="Times New Roman"/>
          <w:szCs w:val="24"/>
          <w:lang w:val="en-US"/>
        </w:rPr>
        <w:t>Cm</w:t>
      </w:r>
      <w:r w:rsidRPr="00FA6BBF">
        <w:rPr>
          <w:rFonts w:ascii="Times New Roman" w:hAnsi="Times New Roman"/>
          <w:szCs w:val="24"/>
        </w:rPr>
        <w:t xml:space="preserve"> – Валютный множитель.</w:t>
      </w:r>
    </w:p>
    <w:p w14:paraId="6326D50A" w14:textId="088ED322" w:rsidR="0017100B" w:rsidRPr="00FA6BBF" w:rsidRDefault="0017100B" w:rsidP="00916523">
      <w:pPr>
        <w:spacing w:after="120" w:line="240" w:lineRule="auto"/>
        <w:jc w:val="both"/>
        <w:rPr>
          <w:rFonts w:ascii="Times New Roman" w:hAnsi="Times New Roman"/>
          <w:szCs w:val="24"/>
        </w:rPr>
      </w:pPr>
      <w:r w:rsidRPr="00FA6BBF">
        <w:rPr>
          <w:rFonts w:ascii="Times New Roman" w:hAnsi="Times New Roman"/>
          <w:szCs w:val="24"/>
        </w:rPr>
        <w:t>Величина НКД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14:paraId="63C7DB37" w14:textId="0B21B899" w:rsidR="0017100B" w:rsidRPr="00FA6BBF" w:rsidRDefault="0017100B" w:rsidP="00916523">
      <w:pPr>
        <w:spacing w:after="120" w:line="240" w:lineRule="auto"/>
        <w:jc w:val="both"/>
        <w:rPr>
          <w:sz w:val="20"/>
          <w:lang w:eastAsia="ru-RU"/>
        </w:rPr>
      </w:pPr>
      <w:r w:rsidRPr="00FA6BBF">
        <w:rPr>
          <w:rFonts w:ascii="Times New Roman" w:hAnsi="Times New Roman"/>
          <w:szCs w:val="24"/>
        </w:rPr>
        <w:t xml:space="preserve">НКД по Облигациям рассчитывается только на основании ставки купонного дохода и не учитывает дополнительный доход. Владельцы Облигаций, приобретая Облигации, соглашаются, что они не имеют права требовать от Эмитента какой-либо компенсации в связи с неполучением дополнительного дохода в случае, если отчуждение Облигаций лишает их возможности получить дополнительный доход с учетом сроков и порядка его выплаты, предусмотренных </w:t>
      </w:r>
      <w:r w:rsidRPr="004C6F4E">
        <w:rPr>
          <w:rFonts w:ascii="Times New Roman" w:hAnsi="Times New Roman"/>
          <w:szCs w:val="24"/>
        </w:rPr>
        <w:t>пункт</w:t>
      </w:r>
      <w:r w:rsidR="00CA544A">
        <w:rPr>
          <w:rFonts w:ascii="Times New Roman" w:hAnsi="Times New Roman"/>
          <w:szCs w:val="24"/>
        </w:rPr>
        <w:t>ом</w:t>
      </w:r>
      <w:r w:rsidRPr="004C6F4E">
        <w:rPr>
          <w:rFonts w:ascii="Times New Roman" w:hAnsi="Times New Roman"/>
        </w:rPr>
        <w:t xml:space="preserve"> </w:t>
      </w:r>
      <w:r w:rsidR="004C6F4E" w:rsidRPr="004C6F4E">
        <w:rPr>
          <w:rFonts w:ascii="Times New Roman" w:hAnsi="Times New Roman"/>
        </w:rPr>
        <w:t>5.5</w:t>
      </w:r>
      <w:r w:rsidRPr="004C6F4E">
        <w:rPr>
          <w:rFonts w:ascii="Times New Roman" w:hAnsi="Times New Roman"/>
          <w:szCs w:val="24"/>
        </w:rPr>
        <w:t xml:space="preserve"> Ре</w:t>
      </w:r>
      <w:r w:rsidRPr="00FA6BBF">
        <w:rPr>
          <w:rFonts w:ascii="Times New Roman" w:hAnsi="Times New Roman"/>
          <w:szCs w:val="24"/>
        </w:rPr>
        <w:t>шения о выпуске.</w:t>
      </w:r>
    </w:p>
    <w:p w14:paraId="0531AD1E" w14:textId="45DE0A0E" w:rsidR="0017100B" w:rsidRPr="0017100B" w:rsidRDefault="0017100B" w:rsidP="0017100B">
      <w:pPr>
        <w:pStyle w:val="af"/>
        <w:jc w:val="both"/>
        <w:outlineLvl w:val="1"/>
        <w:rPr>
          <w:b/>
          <w:color w:val="auto"/>
          <w:sz w:val="22"/>
        </w:rPr>
      </w:pPr>
      <w:r w:rsidRPr="0017100B">
        <w:rPr>
          <w:b/>
          <w:color w:val="auto"/>
          <w:sz w:val="22"/>
        </w:rPr>
        <w:t>1</w:t>
      </w:r>
      <w:r w:rsidR="00916523" w:rsidRPr="0089395A">
        <w:rPr>
          <w:b/>
          <w:color w:val="auto"/>
          <w:sz w:val="22"/>
        </w:rPr>
        <w:t>2</w:t>
      </w:r>
      <w:r w:rsidRPr="0017100B">
        <w:rPr>
          <w:b/>
          <w:color w:val="auto"/>
          <w:sz w:val="22"/>
        </w:rPr>
        <w:t>.2. Порядок определения События корректировки и осуществления корректировки в случаях, установленных в Решении о выпуске</w:t>
      </w:r>
    </w:p>
    <w:p w14:paraId="5DCB0D19" w14:textId="77777777" w:rsidR="0017100B" w:rsidRPr="00FA6BBF" w:rsidRDefault="0017100B" w:rsidP="00916523">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 xml:space="preserve">При наступлении События корректировки </w:t>
      </w:r>
      <w:bookmarkStart w:id="14" w:name="_Hlk57069695"/>
      <w:bookmarkStart w:id="15" w:name="_Hlk56955953"/>
      <w:r w:rsidRPr="00FA6BBF">
        <w:rPr>
          <w:rFonts w:ascii="Times New Roman" w:eastAsia="Times New Roman" w:hAnsi="Times New Roman"/>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14"/>
      <w:r w:rsidRPr="00FA6BBF">
        <w:rPr>
          <w:rFonts w:ascii="Times New Roman" w:eastAsia="Times New Roman" w:hAnsi="Times New Roman"/>
          <w:szCs w:val="24"/>
          <w:lang w:eastAsia="ru-RU"/>
        </w:rPr>
        <w:t xml:space="preserve">в силу с целью устранения искажений во влиянии действительного значения Референсного актива </w:t>
      </w:r>
      <w:bookmarkEnd w:id="15"/>
      <w:r w:rsidRPr="00FA6BBF">
        <w:rPr>
          <w:rFonts w:ascii="Times New Roman" w:eastAsia="Times New Roman" w:hAnsi="Times New Roman"/>
          <w:szCs w:val="24"/>
          <w:lang w:eastAsia="ru-RU"/>
        </w:rPr>
        <w:t>на суммы выплат по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с учитывать коммерческие особенности различных Событий корректировок и,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FA6BBF" w:rsidDel="00D97038">
        <w:rPr>
          <w:rStyle w:val="a5"/>
        </w:rPr>
        <w:t xml:space="preserve"> </w:t>
      </w:r>
    </w:p>
    <w:p w14:paraId="51C25092" w14:textId="77777777" w:rsidR="0017100B" w:rsidRPr="00FA6BBF" w:rsidRDefault="0017100B" w:rsidP="00916523">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FA6BBF" w:rsidDel="00A21CE0">
        <w:rPr>
          <w:rFonts w:ascii="Times New Roman" w:eastAsia="Times New Roman" w:hAnsi="Times New Roman"/>
          <w:szCs w:val="24"/>
          <w:lang w:eastAsia="ru-RU"/>
        </w:rPr>
        <w:t xml:space="preserve"> </w:t>
      </w:r>
      <w:r w:rsidRPr="00FA6BBF">
        <w:rPr>
          <w:rFonts w:ascii="Times New Roman" w:eastAsia="Times New Roman" w:hAnsi="Times New Roman"/>
          <w:szCs w:val="24"/>
          <w:lang w:eastAsia="ru-RU"/>
        </w:rPr>
        <w:t>иную официальную опубликованную информацию.</w:t>
      </w:r>
    </w:p>
    <w:p w14:paraId="2699DEBC" w14:textId="77777777" w:rsidR="0017100B" w:rsidRPr="00FA6BBF" w:rsidRDefault="0017100B" w:rsidP="00916523">
      <w:pPr>
        <w:autoSpaceDE w:val="0"/>
        <w:autoSpaceDN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7802A923" w14:textId="77777777" w:rsidR="0017100B" w:rsidRPr="00FA6BBF" w:rsidRDefault="0017100B" w:rsidP="00916523">
      <w:pPr>
        <w:autoSpaceDE w:val="0"/>
        <w:autoSpaceDN w:val="0"/>
        <w:spacing w:after="120" w:line="240" w:lineRule="auto"/>
        <w:jc w:val="both"/>
        <w:rPr>
          <w:rFonts w:ascii="Times New Roman" w:eastAsia="Times New Roman" w:hAnsi="Times New Roman"/>
          <w:szCs w:val="24"/>
          <w:u w:val="single"/>
          <w:lang w:eastAsia="ru-RU"/>
        </w:rPr>
      </w:pPr>
      <w:bookmarkStart w:id="16" w:name="_Hlk53489570"/>
      <w:r w:rsidRPr="00FA6BBF">
        <w:rPr>
          <w:rFonts w:ascii="Times New Roman" w:eastAsia="Times New Roman" w:hAnsi="Times New Roman"/>
          <w:szCs w:val="24"/>
          <w:lang w:eastAsia="ru-RU"/>
        </w:rPr>
        <w:t>Количество корректировок в пределах срока обращения Облигаций не ограничено.</w:t>
      </w:r>
    </w:p>
    <w:p w14:paraId="191F9190" w14:textId="77777777" w:rsidR="0017100B" w:rsidRPr="00FA6BBF" w:rsidRDefault="0017100B" w:rsidP="00916523">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и(или) даты, в которую он обязан передать информацию о Сумме расчёта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6B1FFFE0" w14:textId="77777777" w:rsidR="0017100B" w:rsidRPr="00FA6BBF" w:rsidRDefault="0017100B" w:rsidP="00916523">
      <w:pPr>
        <w:widowControl w:val="0"/>
        <w:autoSpaceDE w:val="0"/>
        <w:autoSpaceDN w:val="0"/>
        <w:adjustRightInd w:val="0"/>
        <w:spacing w:after="120" w:line="240" w:lineRule="auto"/>
        <w:jc w:val="both"/>
        <w:rPr>
          <w:rFonts w:ascii="Times New Roman" w:eastAsia="Times New Roman" w:hAnsi="Times New Roman"/>
          <w:szCs w:val="24"/>
          <w:lang w:eastAsia="ru-RU"/>
        </w:rPr>
      </w:pPr>
      <w:r w:rsidRPr="00FA6BBF">
        <w:rPr>
          <w:rFonts w:ascii="Times New Roman" w:eastAsia="Times New Roman" w:hAnsi="Times New Roman"/>
          <w:szCs w:val="24"/>
          <w:lang w:eastAsia="ru-RU"/>
        </w:rPr>
        <w:t>Эмитент обязан раскрыть информацию о наступлении События корректировки и корректировках, произведённых Расчётным агентом, в Ленте новостей и на Странице в сети Интернет не позднее 1 (одного) дня с даты получения информации о соответствующей корректировке от Расчётного агента 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Облигациям.</w:t>
      </w:r>
    </w:p>
    <w:p w14:paraId="45A827EA" w14:textId="78E02DC1" w:rsidR="0017100B" w:rsidRPr="00FA6BBF" w:rsidRDefault="00EF00C7" w:rsidP="00916523">
      <w:pPr>
        <w:autoSpaceDE w:val="0"/>
        <w:autoSpaceDN w:val="0"/>
        <w:spacing w:after="120" w:line="240" w:lineRule="auto"/>
        <w:jc w:val="both"/>
        <w:rPr>
          <w:rFonts w:ascii="Times New Roman" w:eastAsiaTheme="minorEastAsia" w:hAnsi="Times New Roman"/>
          <w:lang w:eastAsia="ru-RU"/>
        </w:rPr>
      </w:pPr>
      <w:r>
        <w:rPr>
          <w:rFonts w:ascii="Times New Roman" w:eastAsiaTheme="minorEastAsia" w:hAnsi="Times New Roman"/>
          <w:lang w:eastAsia="ru-RU"/>
        </w:rPr>
        <w:t>В</w:t>
      </w:r>
      <w:r w:rsidR="0017100B" w:rsidRPr="00FA6BBF">
        <w:rPr>
          <w:rFonts w:ascii="Times New Roman" w:eastAsiaTheme="minorEastAsia" w:hAnsi="Times New Roman"/>
          <w:lang w:eastAsia="ru-RU"/>
        </w:rPr>
        <w:t xml:space="preserve">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замены Референсного актива на один из Альтернативных активов, определенных в Решении о ключевых условиях,</w:t>
      </w:r>
      <w:r w:rsidR="003A16CD">
        <w:rPr>
          <w:rFonts w:ascii="Times New Roman" w:eastAsiaTheme="minorEastAsia" w:hAnsi="Times New Roman"/>
          <w:lang w:eastAsia="ru-RU"/>
        </w:rPr>
        <w:t xml:space="preserve"> в указанном ниже порядке,</w:t>
      </w:r>
      <w:r w:rsidR="0017100B" w:rsidRPr="00FA6BBF">
        <w:rPr>
          <w:rFonts w:ascii="Times New Roman" w:eastAsiaTheme="minorEastAsia" w:hAnsi="Times New Roman"/>
          <w:lang w:eastAsia="ru-RU"/>
        </w:rPr>
        <w:t xml:space="preserve"> (</w:t>
      </w:r>
      <w:r w:rsidR="00052AE0">
        <w:rPr>
          <w:rFonts w:ascii="Times New Roman" w:eastAsiaTheme="minorEastAsia" w:hAnsi="Times New Roman"/>
          <w:lang w:eastAsia="ru-RU"/>
        </w:rPr>
        <w:t>б</w:t>
      </w:r>
      <w:r w:rsidR="0017100B" w:rsidRPr="00FA6BBF">
        <w:rPr>
          <w:rFonts w:ascii="Times New Roman" w:eastAsiaTheme="minorEastAsia" w:hAnsi="Times New Roman"/>
          <w:lang w:eastAsia="ru-RU"/>
        </w:rPr>
        <w:t xml:space="preserve">) </w:t>
      </w:r>
      <w:r w:rsidR="00B532FB">
        <w:rPr>
          <w:rFonts w:ascii="Times New Roman" w:eastAsiaTheme="minorEastAsia" w:hAnsi="Times New Roman"/>
          <w:lang w:eastAsia="ru-RU"/>
        </w:rPr>
        <w:t>применения дополнительных способов</w:t>
      </w:r>
      <w:r w:rsidR="0017100B" w:rsidRPr="00FA6BBF">
        <w:rPr>
          <w:rFonts w:ascii="Times New Roman" w:eastAsiaTheme="minorEastAsia" w:hAnsi="Times New Roman"/>
          <w:lang w:eastAsia="ru-RU"/>
        </w:rPr>
        <w:t xml:space="preserve"> </w:t>
      </w:r>
      <w:bookmarkStart w:id="17" w:name="_Hlk54545531"/>
      <w:r w:rsidR="0017100B" w:rsidRPr="00FA6BBF">
        <w:rPr>
          <w:rFonts w:ascii="Times New Roman" w:eastAsiaTheme="minorEastAsia" w:hAnsi="Times New Roman"/>
          <w:lang w:eastAsia="ru-RU"/>
        </w:rPr>
        <w:t>корректировки источников определения Референсного значения</w:t>
      </w:r>
      <w:bookmarkEnd w:id="17"/>
      <w:r w:rsidR="0017100B" w:rsidRPr="00FA6BBF">
        <w:rPr>
          <w:rFonts w:ascii="Times New Roman" w:eastAsiaTheme="minorEastAsia" w:hAnsi="Times New Roman"/>
          <w:lang w:eastAsia="ru-RU"/>
        </w:rPr>
        <w:t>, определённых в Решении о ключевых условиях.</w:t>
      </w:r>
    </w:p>
    <w:p w14:paraId="5CF4F513" w14:textId="4B483641" w:rsidR="003A16CD" w:rsidRPr="00CA06C3" w:rsidRDefault="003A16CD" w:rsidP="00CA06C3">
      <w:pPr>
        <w:autoSpaceDE w:val="0"/>
        <w:autoSpaceDN w:val="0"/>
        <w:spacing w:after="120" w:line="240" w:lineRule="auto"/>
        <w:jc w:val="both"/>
        <w:rPr>
          <w:rFonts w:ascii="Times New Roman" w:eastAsiaTheme="minorEastAsia" w:hAnsi="Times New Roman"/>
          <w:lang w:eastAsia="ru-RU"/>
        </w:rPr>
      </w:pPr>
      <w:r w:rsidRPr="00CA06C3">
        <w:rPr>
          <w:rFonts w:ascii="Times New Roman" w:eastAsiaTheme="minorEastAsia" w:hAnsi="Times New Roman"/>
          <w:lang w:eastAsia="ru-RU"/>
        </w:rPr>
        <w:t>При определении более</w:t>
      </w:r>
      <w:r>
        <w:rPr>
          <w:rFonts w:ascii="Times New Roman" w:eastAsiaTheme="minorEastAsia" w:hAnsi="Times New Roman"/>
          <w:lang w:eastAsia="ru-RU"/>
        </w:rPr>
        <w:t>,</w:t>
      </w:r>
      <w:r w:rsidRPr="00CA06C3">
        <w:rPr>
          <w:rFonts w:ascii="Times New Roman" w:eastAsiaTheme="minorEastAsia" w:hAnsi="Times New Roman"/>
          <w:lang w:eastAsia="ru-RU"/>
        </w:rPr>
        <w:t xml:space="preserve"> чем одного Альтернативного актива</w:t>
      </w:r>
      <w:r>
        <w:rPr>
          <w:rFonts w:ascii="Times New Roman" w:eastAsiaTheme="minorEastAsia" w:hAnsi="Times New Roman"/>
          <w:lang w:eastAsia="ru-RU"/>
        </w:rPr>
        <w:t xml:space="preserve"> по отношению к какому-либо Референсному активу в Решении о ключевых условиях должен быть установлен приоритет Альтернативных активов, относящихся в такому Референсному активу.</w:t>
      </w:r>
      <w:r w:rsidRPr="00CA06C3">
        <w:rPr>
          <w:rFonts w:ascii="Times New Roman" w:eastAsiaTheme="minorEastAsia" w:hAnsi="Times New Roman"/>
          <w:lang w:eastAsia="ru-RU"/>
        </w:rPr>
        <w:t xml:space="preserve"> В случае замены Референсного актива на </w:t>
      </w:r>
      <w:r>
        <w:rPr>
          <w:rFonts w:ascii="Times New Roman" w:eastAsiaTheme="minorEastAsia" w:hAnsi="Times New Roman"/>
          <w:lang w:eastAsia="ru-RU"/>
        </w:rPr>
        <w:t xml:space="preserve">один из </w:t>
      </w:r>
      <w:r w:rsidRPr="00CA06C3">
        <w:rPr>
          <w:rFonts w:ascii="Times New Roman" w:eastAsiaTheme="minorEastAsia" w:hAnsi="Times New Roman"/>
          <w:lang w:eastAsia="ru-RU"/>
        </w:rPr>
        <w:t>Альтернативны</w:t>
      </w:r>
      <w:r>
        <w:rPr>
          <w:rFonts w:ascii="Times New Roman" w:eastAsiaTheme="minorEastAsia" w:hAnsi="Times New Roman"/>
          <w:lang w:eastAsia="ru-RU"/>
        </w:rPr>
        <w:t>х</w:t>
      </w:r>
      <w:r w:rsidRPr="00CA06C3">
        <w:rPr>
          <w:rFonts w:ascii="Times New Roman" w:eastAsiaTheme="minorEastAsia" w:hAnsi="Times New Roman"/>
          <w:lang w:eastAsia="ru-RU"/>
        </w:rPr>
        <w:t xml:space="preserve"> актив</w:t>
      </w:r>
      <w:r>
        <w:rPr>
          <w:rFonts w:ascii="Times New Roman" w:eastAsiaTheme="minorEastAsia" w:hAnsi="Times New Roman"/>
          <w:lang w:eastAsia="ru-RU"/>
        </w:rPr>
        <w:t>ов, как указано в пункте (</w:t>
      </w:r>
      <w:r w:rsidR="00052AE0">
        <w:rPr>
          <w:rFonts w:ascii="Times New Roman" w:eastAsiaTheme="minorEastAsia" w:hAnsi="Times New Roman"/>
          <w:lang w:eastAsia="ru-RU"/>
        </w:rPr>
        <w:t>а</w:t>
      </w:r>
      <w:r>
        <w:rPr>
          <w:rFonts w:ascii="Times New Roman" w:eastAsiaTheme="minorEastAsia" w:hAnsi="Times New Roman"/>
          <w:lang w:eastAsia="ru-RU"/>
        </w:rPr>
        <w:t>) предыдущего абзаца</w:t>
      </w:r>
      <w:r w:rsidRPr="00CA06C3">
        <w:rPr>
          <w:rFonts w:ascii="Times New Roman" w:eastAsiaTheme="minorEastAsia" w:hAnsi="Times New Roman"/>
          <w:lang w:eastAsia="ru-RU"/>
        </w:rPr>
        <w:t>, Расчетный агент обязан руководствоваться приоритетом, установленны</w:t>
      </w:r>
      <w:r>
        <w:rPr>
          <w:rFonts w:ascii="Times New Roman" w:eastAsiaTheme="minorEastAsia" w:hAnsi="Times New Roman"/>
          <w:lang w:eastAsia="ru-RU"/>
        </w:rPr>
        <w:t>м</w:t>
      </w:r>
      <w:r w:rsidRPr="00CA06C3">
        <w:rPr>
          <w:rFonts w:ascii="Times New Roman" w:eastAsiaTheme="minorEastAsia" w:hAnsi="Times New Roman"/>
          <w:lang w:eastAsia="ru-RU"/>
        </w:rPr>
        <w:t xml:space="preserve"> в Решении о ключевых условиях</w:t>
      </w:r>
      <w:r>
        <w:rPr>
          <w:rFonts w:ascii="Times New Roman" w:eastAsiaTheme="minorEastAsia" w:hAnsi="Times New Roman"/>
          <w:lang w:eastAsia="ru-RU"/>
        </w:rPr>
        <w:t xml:space="preserve">,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w:t>
      </w:r>
      <w:r w:rsidRPr="00FA6BBF">
        <w:rPr>
          <w:rFonts w:ascii="Times New Roman" w:eastAsiaTheme="minorEastAsia" w:hAnsi="Times New Roman"/>
          <w:lang w:eastAsia="ru-RU"/>
        </w:rPr>
        <w:t>Изменения источника Референсного значения</w:t>
      </w:r>
      <w:r w:rsidRPr="00CA06C3">
        <w:rPr>
          <w:rFonts w:ascii="Times New Roman" w:eastAsiaTheme="minorEastAsia" w:hAnsi="Times New Roman"/>
          <w:lang w:eastAsia="ru-RU"/>
        </w:rPr>
        <w:t>.</w:t>
      </w:r>
    </w:p>
    <w:p w14:paraId="5F101971" w14:textId="2C56403E" w:rsidR="0017100B" w:rsidRPr="00FA6BBF" w:rsidRDefault="0017100B" w:rsidP="00916523">
      <w:pPr>
        <w:autoSpaceDE w:val="0"/>
        <w:autoSpaceDN w:val="0"/>
        <w:spacing w:after="120" w:line="240" w:lineRule="auto"/>
        <w:jc w:val="both"/>
        <w:rPr>
          <w:rFonts w:ascii="Times New Roman" w:eastAsiaTheme="minorEastAsia" w:hAnsi="Times New Roman"/>
          <w:lang w:eastAsia="ru-RU"/>
        </w:rPr>
      </w:pPr>
      <w:r w:rsidRPr="00FA6BBF">
        <w:rPr>
          <w:rFonts w:ascii="Times New Roman" w:eastAsiaTheme="minorEastAsia" w:hAnsi="Times New Roman"/>
          <w:lang w:eastAsia="ru-RU"/>
        </w:rPr>
        <w:t>В случае наступления Трансформации Референсного актива для целей определения сумм выплат по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конкретных обстоятельств, составляющих Трансформацию Референсного актива:</w:t>
      </w:r>
    </w:p>
    <w:p w14:paraId="10B1C402" w14:textId="3A41E163" w:rsidR="0017100B" w:rsidRPr="00FA6BBF" w:rsidRDefault="0017100B" w:rsidP="00820C45">
      <w:pPr>
        <w:pStyle w:val="ab"/>
        <w:numPr>
          <w:ilvl w:val="0"/>
          <w:numId w:val="13"/>
        </w:numPr>
        <w:autoSpaceDE w:val="0"/>
        <w:autoSpaceDN w:val="0"/>
        <w:spacing w:after="240" w:line="240" w:lineRule="auto"/>
        <w:ind w:left="1134" w:hanging="425"/>
        <w:jc w:val="both"/>
        <w:rPr>
          <w:rFonts w:ascii="Times New Roman" w:eastAsiaTheme="minorEastAsia" w:hAnsi="Times New Roman"/>
          <w:lang w:eastAsia="ru-RU"/>
        </w:rPr>
      </w:pPr>
      <w:r w:rsidRPr="00FA6BBF">
        <w:rPr>
          <w:rFonts w:ascii="Times New Roman" w:eastAsiaTheme="minorEastAsia" w:hAnsi="Times New Roman"/>
          <w:lang w:eastAsia="ru-RU"/>
        </w:rPr>
        <w:t xml:space="preserve">если событием Трансформации Референсного актива </w:t>
      </w:r>
      <w:r w:rsidRPr="00FA6BBF">
        <w:rPr>
          <w:rFonts w:ascii="Times New Roman" w:eastAsiaTheme="minorEastAsia" w:hAnsi="Times New Roman"/>
          <w:u w:val="single"/>
          <w:lang w:eastAsia="ru-RU"/>
        </w:rPr>
        <w:t>не является</w:t>
      </w:r>
      <w:r w:rsidRPr="00FA6BBF">
        <w:rPr>
          <w:rFonts w:ascii="Times New Roman" w:eastAsiaTheme="minorEastAsia" w:hAnsi="Times New Roman"/>
          <w:lang w:eastAsia="ru-RU"/>
        </w:rPr>
        <w:t xml:space="preserve"> выплата Внеочередных дивидендов, коэффициент </w:t>
      </w:r>
      <w:r w:rsidRPr="00FA6BBF">
        <w:rPr>
          <w:rFonts w:ascii="Times New Roman" w:eastAsiaTheme="minorEastAsia" w:hAnsi="Times New Roman"/>
          <w:lang w:val="en-US" w:eastAsia="ru-RU"/>
        </w:rPr>
        <w:t>N</w:t>
      </w:r>
      <w:r w:rsidRPr="00FA6BBF">
        <w:rPr>
          <w:rFonts w:ascii="Times New Roman" w:eastAsiaTheme="minorEastAsia" w:hAnsi="Times New Roman"/>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Облигаций;</w:t>
      </w:r>
    </w:p>
    <w:p w14:paraId="0EB93A93" w14:textId="7822B934" w:rsidR="0017100B" w:rsidRPr="00FA6BBF" w:rsidRDefault="0017100B" w:rsidP="00820C45">
      <w:pPr>
        <w:pStyle w:val="ab"/>
        <w:numPr>
          <w:ilvl w:val="0"/>
          <w:numId w:val="13"/>
        </w:numPr>
        <w:autoSpaceDE w:val="0"/>
        <w:autoSpaceDN w:val="0"/>
        <w:spacing w:after="120" w:line="240" w:lineRule="auto"/>
        <w:ind w:left="1134" w:hanging="425"/>
        <w:contextualSpacing w:val="0"/>
        <w:jc w:val="both"/>
        <w:rPr>
          <w:rFonts w:ascii="Times New Roman" w:eastAsiaTheme="minorEastAsia" w:hAnsi="Times New Roman"/>
          <w:lang w:eastAsia="ru-RU"/>
        </w:rPr>
      </w:pPr>
      <w:r w:rsidRPr="00FA6BBF">
        <w:rPr>
          <w:rFonts w:ascii="Times New Roman" w:eastAsiaTheme="minorEastAsia" w:hAnsi="Times New Roman"/>
          <w:lang w:eastAsia="ru-RU"/>
        </w:rPr>
        <w:t xml:space="preserve">если событием Трансформации Референсного актива </w:t>
      </w:r>
      <w:r w:rsidRPr="00FA6BBF">
        <w:rPr>
          <w:rFonts w:ascii="Times New Roman" w:hAnsi="Times New Roman"/>
          <w:u w:val="single"/>
        </w:rPr>
        <w:t>является</w:t>
      </w:r>
      <w:r w:rsidRPr="00FA6BBF">
        <w:rPr>
          <w:rFonts w:ascii="Times New Roman" w:eastAsiaTheme="minorEastAsia" w:hAnsi="Times New Roman"/>
          <w:lang w:eastAsia="ru-RU"/>
        </w:rPr>
        <w:t xml:space="preserve"> выплата Внеочередных дивидендов, коэффициент </w:t>
      </w:r>
      <w:r w:rsidRPr="00FA6BBF">
        <w:rPr>
          <w:rFonts w:ascii="Times New Roman" w:eastAsiaTheme="minorEastAsia" w:hAnsi="Times New Roman"/>
          <w:lang w:val="en-US" w:eastAsia="ru-RU"/>
        </w:rPr>
        <w:t>N</w:t>
      </w:r>
      <w:r w:rsidRPr="00FA6BBF">
        <w:rPr>
          <w:rFonts w:ascii="Times New Roman" w:eastAsiaTheme="minorEastAsia" w:hAnsi="Times New Roman"/>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r w:rsidR="007F1412">
        <w:rPr>
          <w:rFonts w:ascii="Times New Roman" w:eastAsiaTheme="minorEastAsia" w:hAnsi="Times New Roman"/>
          <w:lang w:eastAsia="ru-RU"/>
        </w:rPr>
        <w:t>.</w:t>
      </w:r>
    </w:p>
    <w:p w14:paraId="34F61669" w14:textId="27CAFFBC" w:rsidR="0017100B" w:rsidRPr="00FA6BBF" w:rsidRDefault="0017100B" w:rsidP="004C2F71">
      <w:pPr>
        <w:pStyle w:val="ab"/>
        <w:autoSpaceDE w:val="0"/>
        <w:autoSpaceDN w:val="0"/>
        <w:spacing w:after="240" w:line="240" w:lineRule="auto"/>
        <w:ind w:left="0"/>
        <w:jc w:val="both"/>
        <w:rPr>
          <w:rFonts w:ascii="Times New Roman" w:eastAsia="Times New Roman" w:hAnsi="Times New Roman"/>
          <w:bCs/>
          <w:iCs/>
          <w:lang w:eastAsia="ru-RU"/>
        </w:rPr>
      </w:pPr>
      <w:r w:rsidRPr="00FA6BBF">
        <w:rPr>
          <w:rFonts w:ascii="Times New Roman" w:eastAsiaTheme="minorEastAsia" w:hAnsi="Times New Roman"/>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FA6BBF">
        <w:rPr>
          <w:rFonts w:ascii="Times New Roman" w:eastAsia="Times New Roman" w:hAnsi="Times New Roman"/>
          <w:szCs w:val="24"/>
          <w:lang w:eastAsia="ru-RU"/>
        </w:rPr>
        <w:t>Расчётный агент производит расчёт корректировки таким образом, чтобы сумма, которую получит каждый владелец Облигаций при выплате любых сумм при погашении Облигаций и (или) выплате дохода по Облигациям в расчёте на имеющееся у него количество Облигаций, была равна сумме, которую получил бы такой владелец Облигаций при выплате таких сумм в ту же дату в расчёте на то же количество Облигаций, если бы соответствующее Событие корректировки не наступило (без учёта иных факторов).</w:t>
      </w:r>
    </w:p>
    <w:bookmarkEnd w:id="16"/>
    <w:p w14:paraId="5FC68200" w14:textId="2A4C50BA" w:rsidR="0017100B" w:rsidRPr="0017100B" w:rsidRDefault="0017100B" w:rsidP="0017100B">
      <w:pPr>
        <w:pStyle w:val="af"/>
        <w:jc w:val="both"/>
        <w:outlineLvl w:val="1"/>
        <w:rPr>
          <w:b/>
          <w:color w:val="auto"/>
          <w:sz w:val="22"/>
        </w:rPr>
      </w:pPr>
      <w:r w:rsidRPr="0017100B">
        <w:rPr>
          <w:b/>
          <w:color w:val="auto"/>
          <w:sz w:val="22"/>
        </w:rPr>
        <w:t>1</w:t>
      </w:r>
      <w:r w:rsidR="00916523" w:rsidRPr="0089395A">
        <w:rPr>
          <w:b/>
          <w:color w:val="auto"/>
          <w:sz w:val="22"/>
        </w:rPr>
        <w:t>2</w:t>
      </w:r>
      <w:r w:rsidRPr="0017100B">
        <w:rPr>
          <w:b/>
          <w:color w:val="auto"/>
          <w:sz w:val="22"/>
        </w:rPr>
        <w:t>.3. Порядок осуществления запроса и получения Расчетным агентом информации от Дилеров-ориентиров в случаях, предусмотренных Решением о выпуске</w:t>
      </w:r>
    </w:p>
    <w:p w14:paraId="5D761B41" w14:textId="77777777" w:rsidR="0017100B" w:rsidRPr="00FA6BBF" w:rsidRDefault="0017100B" w:rsidP="00916523">
      <w:pPr>
        <w:widowControl w:val="0"/>
        <w:autoSpaceDE w:val="0"/>
        <w:autoSpaceDN w:val="0"/>
        <w:adjustRightInd w:val="0"/>
        <w:spacing w:after="12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w:t>
      </w:r>
      <w:r w:rsidRPr="00FA6BBF">
        <w:rPr>
          <w:rFonts w:ascii="Times New Roman" w:eastAsia="Times New Roman" w:hAnsi="Times New Roman"/>
          <w:lang w:val="en-US" w:eastAsia="ru-RU"/>
        </w:rPr>
        <w:t>Reuters</w:t>
      </w:r>
      <w:r w:rsidRPr="00FA6BBF">
        <w:rPr>
          <w:rFonts w:ascii="Times New Roman" w:eastAsia="Times New Roman" w:hAnsi="Times New Roman"/>
          <w:lang w:eastAsia="ru-RU"/>
        </w:rPr>
        <w:t>-</w:t>
      </w:r>
      <w:r w:rsidRPr="00FA6BBF">
        <w:rPr>
          <w:rFonts w:ascii="Times New Roman" w:eastAsia="Times New Roman" w:hAnsi="Times New Roman"/>
          <w:lang w:val="en-US" w:eastAsia="ru-RU"/>
        </w:rPr>
        <w:t>Dealing</w:t>
      </w:r>
      <w:r w:rsidRPr="00FA6BBF">
        <w:rPr>
          <w:rFonts w:ascii="Times New Roman" w:eastAsia="Times New Roman" w:hAnsi="Times New Roman"/>
          <w:lang w:eastAsia="ru-RU"/>
        </w:rPr>
        <w:t>» («Реутерс-Дилинг») и «</w:t>
      </w:r>
      <w:r w:rsidRPr="00FA6BBF">
        <w:rPr>
          <w:rFonts w:ascii="Times New Roman" w:eastAsia="Times New Roman" w:hAnsi="Times New Roman"/>
          <w:lang w:val="en-US" w:eastAsia="ru-RU"/>
        </w:rPr>
        <w:t>Bloomberg</w:t>
      </w:r>
      <w:r w:rsidRPr="00FA6BBF">
        <w:rPr>
          <w:rFonts w:ascii="Times New Roman" w:eastAsia="Times New Roman" w:hAnsi="Times New Roman"/>
          <w:lang w:eastAsia="ru-RU"/>
        </w:rPr>
        <w:t>» («Блумберг»). Распечатка переговоров с Дилерами-ориентирами по системам «Reuters-Dealing» («Реутерс-Дилинг») и «</w:t>
      </w:r>
      <w:r w:rsidRPr="00FA6BBF">
        <w:rPr>
          <w:rFonts w:ascii="Times New Roman" w:eastAsia="Times New Roman" w:hAnsi="Times New Roman"/>
          <w:lang w:val="en-US" w:eastAsia="ru-RU"/>
        </w:rPr>
        <w:t>Bloomberg</w:t>
      </w:r>
      <w:r w:rsidRPr="00FA6BBF">
        <w:rPr>
          <w:rFonts w:ascii="Times New Roman" w:eastAsia="Times New Roman" w:hAnsi="Times New Roman"/>
          <w:lang w:eastAsia="ru-RU"/>
        </w:rPr>
        <w:t>»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w:t>
      </w:r>
      <w:r w:rsidRPr="00FA6BBF">
        <w:rPr>
          <w:rFonts w:ascii="Times New Roman" w:eastAsia="Times New Roman" w:hAnsi="Times New Roman"/>
          <w:lang w:val="en-US" w:eastAsia="ru-RU"/>
        </w:rPr>
        <w:t>Bloomberg</w:t>
      </w:r>
      <w:r w:rsidRPr="00FA6BBF">
        <w:rPr>
          <w:rFonts w:ascii="Times New Roman" w:eastAsia="Times New Roman" w:hAnsi="Times New Roman"/>
          <w:lang w:eastAsia="ru-RU"/>
        </w:rPr>
        <w:t>» («Блумберг») от имени и (или) с использованием учётных данных соответствующих Дилеров-ориентиров.</w:t>
      </w:r>
    </w:p>
    <w:p w14:paraId="170083FA" w14:textId="77777777" w:rsidR="0017100B" w:rsidRPr="00FA6BBF" w:rsidRDefault="0017100B" w:rsidP="0017100B">
      <w:pPr>
        <w:autoSpaceDE w:val="0"/>
        <w:autoSpaceDN w:val="0"/>
        <w:spacing w:after="240" w:line="240" w:lineRule="auto"/>
        <w:jc w:val="both"/>
        <w:rPr>
          <w:rFonts w:ascii="Times New Roman" w:eastAsia="Times New Roman" w:hAnsi="Times New Roman"/>
          <w:lang w:eastAsia="ru-RU"/>
        </w:rPr>
      </w:pPr>
      <w:r w:rsidRPr="00FA6BBF">
        <w:rPr>
          <w:rFonts w:ascii="Times New Roman" w:eastAsia="Times New Roman" w:hAnsi="Times New Roman"/>
          <w:lang w:eastAsia="ru-RU"/>
        </w:rPr>
        <w:t>При использовании систем «Reuters-Dealing» («Реутерс-Дилинг») и «</w:t>
      </w:r>
      <w:r w:rsidRPr="00FA6BBF">
        <w:rPr>
          <w:rFonts w:ascii="Times New Roman" w:eastAsia="Times New Roman" w:hAnsi="Times New Roman"/>
          <w:lang w:val="en-US" w:eastAsia="ru-RU"/>
        </w:rPr>
        <w:t>Bloomberg</w:t>
      </w:r>
      <w:r w:rsidRPr="00FA6BBF">
        <w:rPr>
          <w:rFonts w:ascii="Times New Roman" w:eastAsia="Times New Roman" w:hAnsi="Times New Roman"/>
          <w:lang w:eastAsia="ru-RU"/>
        </w:rPr>
        <w:t>»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p>
    <w:p w14:paraId="09D3CEDD" w14:textId="542391DE" w:rsidR="0017100B" w:rsidRPr="0017100B" w:rsidRDefault="0017100B" w:rsidP="0017100B">
      <w:pPr>
        <w:autoSpaceDE w:val="0"/>
        <w:autoSpaceDN w:val="0"/>
        <w:spacing w:after="240" w:line="240" w:lineRule="auto"/>
        <w:jc w:val="both"/>
        <w:outlineLvl w:val="1"/>
        <w:rPr>
          <w:rFonts w:ascii="Times New Roman" w:eastAsia="Times New Roman" w:hAnsi="Times New Roman"/>
          <w:b/>
          <w:lang w:eastAsia="ru-RU"/>
        </w:rPr>
      </w:pPr>
      <w:r w:rsidRPr="0017100B">
        <w:rPr>
          <w:rFonts w:ascii="Times New Roman" w:eastAsia="Times New Roman" w:hAnsi="Times New Roman"/>
          <w:b/>
          <w:lang w:eastAsia="ru-RU"/>
        </w:rPr>
        <w:t>1</w:t>
      </w:r>
      <w:r w:rsidR="00916523" w:rsidRPr="0089395A">
        <w:rPr>
          <w:rFonts w:ascii="Times New Roman" w:eastAsia="Times New Roman" w:hAnsi="Times New Roman"/>
          <w:b/>
          <w:lang w:eastAsia="ru-RU"/>
        </w:rPr>
        <w:t>2</w:t>
      </w:r>
      <w:r w:rsidRPr="0017100B">
        <w:rPr>
          <w:rFonts w:ascii="Times New Roman" w:eastAsia="Times New Roman" w:hAnsi="Times New Roman"/>
          <w:b/>
          <w:lang w:eastAsia="ru-RU"/>
        </w:rPr>
        <w:t>.4. Применение налогового законодательства США</w:t>
      </w:r>
    </w:p>
    <w:p w14:paraId="1DB39AE0" w14:textId="227CAD15" w:rsidR="0017100B" w:rsidRPr="00FA6BBF" w:rsidRDefault="0017100B" w:rsidP="00916523">
      <w:pPr>
        <w:widowControl w:val="0"/>
        <w:autoSpaceDE w:val="0"/>
        <w:autoSpaceDN w:val="0"/>
        <w:adjustRightInd w:val="0"/>
        <w:spacing w:after="120" w:line="240" w:lineRule="auto"/>
        <w:jc w:val="both"/>
        <w:rPr>
          <w:rFonts w:ascii="Times New Roman" w:hAnsi="Times New Roman"/>
        </w:rPr>
      </w:pPr>
      <w:r w:rsidRPr="00FA6BBF">
        <w:rPr>
          <w:rFonts w:ascii="Times New Roman" w:hAnsi="Times New Roman"/>
        </w:rPr>
        <w:t xml:space="preserve">В Решении о выпуске определены обстоятельства, предоставляющие право владельцев Облигаций на получение доходов и иных выплат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доходов и иных выплат по указанным облигациям </w:t>
      </w:r>
      <w:r w:rsidR="000032AE">
        <w:rPr>
          <w:rFonts w:ascii="Times New Roman" w:hAnsi="Times New Roman"/>
        </w:rPr>
        <w:t xml:space="preserve">будет </w:t>
      </w:r>
      <w:r w:rsidRPr="00FA6BBF">
        <w:rPr>
          <w:rFonts w:ascii="Times New Roman" w:hAnsi="Times New Roman"/>
        </w:rPr>
        <w:t>распространят</w:t>
      </w:r>
      <w:r w:rsidR="000032AE">
        <w:rPr>
          <w:rFonts w:ascii="Times New Roman" w:hAnsi="Times New Roman"/>
        </w:rPr>
        <w:t>ь</w:t>
      </w:r>
      <w:r w:rsidRPr="00FA6BBF">
        <w:rPr>
          <w:rFonts w:ascii="Times New Roman" w:hAnsi="Times New Roman"/>
        </w:rPr>
        <w:t>ся действие параграфа 871 (m) Налогового кодекса США.</w:t>
      </w:r>
    </w:p>
    <w:p w14:paraId="1738D1FD" w14:textId="09DAA6CE" w:rsidR="00D66889" w:rsidRPr="0017100B" w:rsidRDefault="0017100B" w:rsidP="001A4F97">
      <w:pPr>
        <w:widowControl w:val="0"/>
        <w:autoSpaceDE w:val="0"/>
        <w:autoSpaceDN w:val="0"/>
        <w:adjustRightInd w:val="0"/>
        <w:spacing w:after="120" w:line="240" w:lineRule="auto"/>
        <w:jc w:val="both"/>
        <w:rPr>
          <w:rFonts w:ascii="Times New Roman" w:hAnsi="Times New Roman"/>
        </w:rPr>
      </w:pPr>
      <w:r w:rsidRPr="00FA6BBF">
        <w:rPr>
          <w:rFonts w:ascii="Times New Roman" w:hAnsi="Times New Roman"/>
        </w:rPr>
        <w:t xml:space="preserve">В случае, если обстоятельства, предоставляющие владельцам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w:t>
      </w:r>
      <w:r w:rsidR="00873113">
        <w:rPr>
          <w:rFonts w:ascii="Times New Roman" w:hAnsi="Times New Roman"/>
        </w:rPr>
        <w:t>квалифицированного посредника (</w:t>
      </w:r>
      <w:r w:rsidRPr="00FA6BBF">
        <w:rPr>
          <w:rFonts w:ascii="Times New Roman" w:hAnsi="Times New Roman"/>
        </w:rPr>
        <w:t>Qualified Intermediary</w:t>
      </w:r>
      <w:r w:rsidR="00873113">
        <w:rPr>
          <w:rFonts w:ascii="Times New Roman" w:hAnsi="Times New Roman"/>
        </w:rPr>
        <w:t>)</w:t>
      </w:r>
      <w:r w:rsidRPr="00FA6BBF">
        <w:rPr>
          <w:rFonts w:ascii="Times New Roman" w:hAnsi="Times New Roman"/>
        </w:rPr>
        <w:t xml:space="preserve"> для целей Главы 3 Налогового кодекса США будет определено Эмитентом до даты начала размещения Облигаций.</w:t>
      </w:r>
    </w:p>
    <w:p w14:paraId="78CE32A9" w14:textId="60A1D292" w:rsidR="00DC5D05" w:rsidRPr="007C7DA0" w:rsidRDefault="00DC5D05" w:rsidP="007C7DA0">
      <w:pPr>
        <w:pStyle w:val="af"/>
        <w:spacing w:before="240"/>
        <w:outlineLvl w:val="1"/>
        <w:rPr>
          <w:b/>
          <w:color w:val="auto"/>
          <w:sz w:val="22"/>
        </w:rPr>
      </w:pPr>
      <w:r w:rsidRPr="007C7DA0">
        <w:rPr>
          <w:b/>
          <w:color w:val="auto"/>
          <w:sz w:val="22"/>
        </w:rPr>
        <w:t>1</w:t>
      </w:r>
      <w:r w:rsidR="00B638D3" w:rsidRPr="007C7DA0">
        <w:rPr>
          <w:b/>
          <w:color w:val="auto"/>
          <w:sz w:val="22"/>
        </w:rPr>
        <w:t>2.5</w:t>
      </w:r>
      <w:r w:rsidRPr="007C7DA0">
        <w:rPr>
          <w:b/>
          <w:color w:val="auto"/>
          <w:sz w:val="22"/>
        </w:rPr>
        <w:t xml:space="preserve">. Порядок раскрытия </w:t>
      </w:r>
      <w:r w:rsidR="007C7DA0" w:rsidRPr="007C7DA0">
        <w:rPr>
          <w:b/>
          <w:color w:val="auto"/>
          <w:sz w:val="22"/>
        </w:rPr>
        <w:t>Э</w:t>
      </w:r>
      <w:r w:rsidRPr="007C7DA0">
        <w:rPr>
          <w:b/>
          <w:color w:val="auto"/>
          <w:sz w:val="22"/>
        </w:rPr>
        <w:t>митентом информации о выпуске облигаций.</w:t>
      </w:r>
    </w:p>
    <w:p w14:paraId="197A797A" w14:textId="77777777"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Эмиссия Облигаций не сопровождается регистрацией проспекта ценных бумаг.</w:t>
      </w:r>
    </w:p>
    <w:p w14:paraId="0A930F5F" w14:textId="77777777"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Эмитент обязан раскрывать информацию в форме отчета эмитента эмиссионных ценных бумаг, сообщений о существенных фактах, бухгалтерской и консолидированной финансовой отчетности в объеме и порядке, предусмотренном Законом о РЦБ, Положением о раскрытии информации эмитентами эмиссионных ценных бумаг № 454-П от 30 декабря 2014 года (далее – «Положение о раскрытии информации»), нормативными актами в сфере финансовых рынков.</w:t>
      </w:r>
    </w:p>
    <w:p w14:paraId="46C15F04" w14:textId="77777777" w:rsidR="00DC5D05" w:rsidRPr="007C7DA0" w:rsidRDefault="00DC5D05" w:rsidP="007C7DA0">
      <w:pPr>
        <w:widowControl w:val="0"/>
        <w:autoSpaceDE w:val="0"/>
        <w:autoSpaceDN w:val="0"/>
        <w:adjustRightInd w:val="0"/>
        <w:spacing w:after="120" w:line="240" w:lineRule="auto"/>
        <w:jc w:val="both"/>
        <w:rPr>
          <w:rFonts w:ascii="Times New Roman" w:hAnsi="Times New Roman"/>
        </w:rPr>
      </w:pPr>
      <w:r w:rsidRPr="007C7DA0">
        <w:rPr>
          <w:rFonts w:ascii="Times New Roman" w:hAnsi="Times New Roman"/>
        </w:rPr>
        <w:t>Информация об Облигациях не раскрывается путем опубликования в периодическом печатном издании (изданиях).</w:t>
      </w:r>
    </w:p>
    <w:p w14:paraId="0366FC71" w14:textId="63751F75" w:rsidR="00DC5D05" w:rsidRPr="007C7DA0" w:rsidRDefault="00DC5D05" w:rsidP="007C7DA0">
      <w:pPr>
        <w:widowControl w:val="0"/>
        <w:autoSpaceDE w:val="0"/>
        <w:autoSpaceDN w:val="0"/>
        <w:adjustRightInd w:val="0"/>
        <w:spacing w:after="120" w:line="240" w:lineRule="auto"/>
        <w:jc w:val="both"/>
        <w:rPr>
          <w:rFonts w:ascii="Times New Roman" w:hAnsi="Times New Roman"/>
        </w:rPr>
      </w:pPr>
      <w:r w:rsidRPr="007C7DA0">
        <w:rPr>
          <w:rFonts w:ascii="Times New Roman" w:hAnsi="Times New Roman"/>
        </w:rPr>
        <w:t xml:space="preserve">При раскрытии информации путём опубликования на странице в сети «Интернет» используется </w:t>
      </w:r>
      <w:r w:rsidR="00CA0FA4" w:rsidRPr="007C7DA0">
        <w:rPr>
          <w:rFonts w:ascii="Times New Roman" w:hAnsi="Times New Roman"/>
        </w:rPr>
        <w:t>С</w:t>
      </w:r>
      <w:r w:rsidRPr="007C7DA0">
        <w:rPr>
          <w:rFonts w:ascii="Times New Roman" w:hAnsi="Times New Roman"/>
        </w:rPr>
        <w:t>траница в сети Интернет.</w:t>
      </w:r>
    </w:p>
    <w:p w14:paraId="20EF2251" w14:textId="3D2F7A60" w:rsidR="00DC5D05" w:rsidRPr="007C7DA0" w:rsidRDefault="00DC5D05" w:rsidP="007C7DA0">
      <w:pPr>
        <w:widowControl w:val="0"/>
        <w:autoSpaceDE w:val="0"/>
        <w:autoSpaceDN w:val="0"/>
        <w:adjustRightInd w:val="0"/>
        <w:spacing w:after="120" w:line="240" w:lineRule="auto"/>
        <w:jc w:val="both"/>
        <w:rPr>
          <w:rFonts w:asciiTheme="majorBidi" w:hAnsiTheme="majorBidi" w:cstheme="majorBidi"/>
          <w:szCs w:val="24"/>
        </w:rPr>
      </w:pPr>
      <w:r w:rsidRPr="007C7DA0">
        <w:rPr>
          <w:rFonts w:ascii="Times New Roman" w:hAnsi="Times New Roman"/>
        </w:rPr>
        <w:t>Эмитент на</w:t>
      </w:r>
      <w:r w:rsidRPr="007C7DA0">
        <w:rPr>
          <w:rFonts w:ascii="Times New Roman" w:hAnsi="Times New Roman"/>
          <w:szCs w:val="24"/>
        </w:rPr>
        <w:t xml:space="preserve"> своей</w:t>
      </w:r>
      <w:r w:rsidRPr="007C7DA0">
        <w:rPr>
          <w:rFonts w:ascii="Times New Roman" w:hAnsi="Times New Roman"/>
        </w:rPr>
        <w:t xml:space="preserve"> главной (начальной) странице в сети Интернет, электронный адрес которой включает доменное имя, права на которое принадлежат Эмитенту (</w:t>
      </w:r>
      <w:hyperlink r:id="rId10" w:history="1">
        <w:r w:rsidRPr="007C7DA0">
          <w:rPr>
            <w:rFonts w:ascii="Times New Roman" w:hAnsi="Times New Roman"/>
          </w:rPr>
          <w:t>https://www.vtb.ru/</w:t>
        </w:r>
      </w:hyperlink>
      <w:r w:rsidRPr="007C7DA0">
        <w:rPr>
          <w:rFonts w:ascii="Times New Roman" w:hAnsi="Times New Roman"/>
        </w:rPr>
        <w:t>), размещает ссылку на Страницу в сети Интернет</w:t>
      </w:r>
      <w:r w:rsidRPr="007C7DA0">
        <w:rPr>
          <w:rFonts w:asciiTheme="majorBidi" w:hAnsiTheme="majorBidi" w:cstheme="majorBidi"/>
          <w:szCs w:val="24"/>
        </w:rPr>
        <w:t>.</w:t>
      </w:r>
    </w:p>
    <w:p w14:paraId="110437CC" w14:textId="17F10493" w:rsidR="00DC5D05" w:rsidRPr="007C7DA0" w:rsidRDefault="00DC5D05" w:rsidP="007C7DA0">
      <w:pPr>
        <w:widowControl w:val="0"/>
        <w:autoSpaceDE w:val="0"/>
        <w:autoSpaceDN w:val="0"/>
        <w:adjustRightInd w:val="0"/>
        <w:spacing w:after="120" w:line="240" w:lineRule="auto"/>
        <w:jc w:val="both"/>
        <w:rPr>
          <w:rFonts w:ascii="Times New Roman" w:hAnsi="Times New Roman"/>
        </w:rPr>
      </w:pPr>
      <w:r w:rsidRPr="007C7DA0">
        <w:rPr>
          <w:rFonts w:ascii="Times New Roman" w:hAnsi="Times New Roman"/>
        </w:rPr>
        <w:t xml:space="preserve">Эмитент обязан по требованию заинтересованного лица предоставить ему копию Решения о выпуске </w:t>
      </w:r>
      <w:r w:rsidRPr="007C7DA0">
        <w:rPr>
          <w:rFonts w:ascii="Times New Roman" w:hAnsi="Times New Roman"/>
          <w:szCs w:val="24"/>
        </w:rPr>
        <w:t xml:space="preserve">и (или) Решения о ключевых условиях </w:t>
      </w:r>
      <w:r w:rsidRPr="007C7DA0">
        <w:rPr>
          <w:rFonts w:ascii="Times New Roman" w:hAnsi="Times New Roman"/>
        </w:rPr>
        <w:t xml:space="preserve">за плату, не превышающую затраты на </w:t>
      </w:r>
      <w:r w:rsidRPr="007C7DA0">
        <w:rPr>
          <w:rFonts w:ascii="Times New Roman" w:hAnsi="Times New Roman"/>
          <w:szCs w:val="24"/>
        </w:rPr>
        <w:t>их</w:t>
      </w:r>
      <w:r w:rsidRPr="007C7DA0">
        <w:rPr>
          <w:rFonts w:ascii="Times New Roman" w:hAnsi="Times New Roman"/>
        </w:rPr>
        <w:t xml:space="preserve"> изготовление.</w:t>
      </w:r>
    </w:p>
    <w:p w14:paraId="69DD53B1" w14:textId="77777777"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u w:val="single"/>
        </w:rPr>
      </w:pPr>
      <w:r w:rsidRPr="007C7DA0">
        <w:rPr>
          <w:rFonts w:ascii="Times New Roman" w:hAnsi="Times New Roman"/>
          <w:szCs w:val="24"/>
          <w:u w:val="single"/>
        </w:rPr>
        <w:t>Порядок раскрытия Сообщения о ключевых условиях</w:t>
      </w:r>
    </w:p>
    <w:p w14:paraId="063310EC" w14:textId="23C5970E" w:rsidR="00896C6B"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Содержание Решения о ключевых условиях должно быть раскрыто Эмитентом путём опубликования</w:t>
      </w:r>
      <w:r w:rsidR="00CA0FA4" w:rsidRPr="007C7DA0">
        <w:rPr>
          <w:rFonts w:ascii="Times New Roman" w:hAnsi="Times New Roman"/>
          <w:szCs w:val="24"/>
        </w:rPr>
        <w:t xml:space="preserve"> одного или нескольких</w:t>
      </w:r>
      <w:r w:rsidRPr="007C7DA0">
        <w:rPr>
          <w:rFonts w:ascii="Times New Roman" w:hAnsi="Times New Roman"/>
          <w:szCs w:val="24"/>
        </w:rPr>
        <w:t xml:space="preserve"> Сообщени</w:t>
      </w:r>
      <w:r w:rsidR="00CA0FA4" w:rsidRPr="007C7DA0">
        <w:rPr>
          <w:rFonts w:ascii="Times New Roman" w:hAnsi="Times New Roman"/>
          <w:szCs w:val="24"/>
        </w:rPr>
        <w:t>й</w:t>
      </w:r>
      <w:r w:rsidRPr="007C7DA0">
        <w:rPr>
          <w:rFonts w:ascii="Times New Roman" w:hAnsi="Times New Roman"/>
          <w:szCs w:val="24"/>
        </w:rPr>
        <w:t xml:space="preserve"> о ключевых условиях.</w:t>
      </w:r>
    </w:p>
    <w:p w14:paraId="6AE08B2F" w14:textId="7C9FA23A" w:rsidR="00DC5D05" w:rsidRPr="007C7DA0" w:rsidRDefault="00896C6B"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Сообщение о ключевых условиях</w:t>
      </w:r>
      <w:r w:rsidR="001460A6" w:rsidRPr="007C7DA0">
        <w:rPr>
          <w:rFonts w:ascii="Times New Roman" w:hAnsi="Times New Roman"/>
          <w:szCs w:val="24"/>
        </w:rPr>
        <w:t xml:space="preserve"> должно содержать информацию обо всех параметрах, условиях и значениях, которые должны быть определены Эмитентом в Решении о ключевых условиях.</w:t>
      </w:r>
      <w:r w:rsidR="00DC5D05" w:rsidRPr="007C7DA0">
        <w:rPr>
          <w:rFonts w:ascii="Times New Roman" w:hAnsi="Times New Roman"/>
          <w:szCs w:val="24"/>
        </w:rPr>
        <w:t xml:space="preserve"> </w:t>
      </w:r>
    </w:p>
    <w:p w14:paraId="2DAB6F73" w14:textId="77777777" w:rsidR="001460A6" w:rsidRPr="007C7DA0" w:rsidRDefault="001460A6"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Сообщение о ключевых условиях должно быть раскрыто Эмитентом в Ленте новостей и на Странице в сети Интернет не позднее 1 (одного) дня с даты принятия Решения о ключевых условиях и в любом случае до начала размещения Облигаций.</w:t>
      </w:r>
    </w:p>
    <w:p w14:paraId="43487AC4" w14:textId="635050EA"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Эмитент вправе определить в Решении о ключевых условиях, что отдельные параметры, которые должны быть раскрыты в составе Сообщения о ключевых условиях, определяются уполномоченным органом</w:t>
      </w:r>
      <w:r w:rsidR="00DE109F" w:rsidRPr="00DE109F">
        <w:t xml:space="preserve"> </w:t>
      </w:r>
      <w:r w:rsidR="00DE109F" w:rsidRPr="00DE109F">
        <w:rPr>
          <w:rFonts w:ascii="Times New Roman" w:hAnsi="Times New Roman"/>
          <w:szCs w:val="24"/>
        </w:rPr>
        <w:t>или уполномоченным должностным лицом</w:t>
      </w:r>
      <w:r w:rsidRPr="007C7DA0">
        <w:rPr>
          <w:rFonts w:ascii="Times New Roman" w:hAnsi="Times New Roman"/>
          <w:szCs w:val="24"/>
        </w:rPr>
        <w:t xml:space="preserve"> Эмитента и раскрываются Эмитентом после опубликования Сообщения о ключевых условиях, но до начала размещения.</w:t>
      </w:r>
    </w:p>
    <w:p w14:paraId="305C8642" w14:textId="0EB62F95" w:rsidR="00C61861" w:rsidRPr="007C7DA0" w:rsidRDefault="00C61861"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Информация об отдельных параметрах, которые не были определены в Решении о ключевых условиях, раскрывается в форме сообщения в Ленте новостей и на Странице в сети Интернет не позднее 1 (одного) дня с даты принятия решения об определении таких параметром и в любом случае до начала размещения Облигаций</w:t>
      </w:r>
      <w:r w:rsidR="00820C45">
        <w:rPr>
          <w:rFonts w:ascii="Times New Roman" w:hAnsi="Times New Roman"/>
          <w:szCs w:val="24"/>
        </w:rPr>
        <w:t>.</w:t>
      </w:r>
    </w:p>
    <w:p w14:paraId="746F8D03" w14:textId="3A9C29DD"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Эмитент не вправе ссылаться на несоответствие или противоречие информации, изложенной в Решении о ключевых условиях (решении Эмитента об определении соответствующих параметров) и Сообщении о ключевых условиях (сообщении об отдельных параметрах).</w:t>
      </w:r>
      <w:r w:rsidR="00C3093A">
        <w:rPr>
          <w:rFonts w:ascii="Times New Roman" w:hAnsi="Times New Roman"/>
          <w:szCs w:val="24"/>
        </w:rPr>
        <w:t xml:space="preserve"> </w:t>
      </w:r>
      <w:r w:rsidR="00C3093A">
        <w:rPr>
          <w:rFonts w:ascii="Times New Roman" w:hAnsi="Times New Roman"/>
        </w:rPr>
        <w:t>В случае наличия несоответствия или противоречия информации, изложенной в Решении о ключевых условиях, информации, раскрытой в Сообщении о ключевых условиях, следует считать корректной информацию, раскрытую в Сообщении о ключевых условиях.</w:t>
      </w:r>
    </w:p>
    <w:p w14:paraId="65A2031A" w14:textId="6E954EAD" w:rsidR="00DC5D05" w:rsidRPr="007C7DA0" w:rsidRDefault="00DC5D05" w:rsidP="007C7DA0">
      <w:pPr>
        <w:widowControl w:val="0"/>
        <w:autoSpaceDE w:val="0"/>
        <w:autoSpaceDN w:val="0"/>
        <w:adjustRightInd w:val="0"/>
        <w:spacing w:after="120" w:line="240" w:lineRule="auto"/>
        <w:jc w:val="both"/>
        <w:rPr>
          <w:rFonts w:ascii="Times New Roman" w:hAnsi="Times New Roman"/>
          <w:szCs w:val="24"/>
        </w:rPr>
      </w:pPr>
      <w:r w:rsidRPr="007C7DA0">
        <w:rPr>
          <w:rFonts w:ascii="Times New Roman" w:hAnsi="Times New Roman"/>
          <w:szCs w:val="24"/>
        </w:rPr>
        <w:t xml:space="preserve">Эмитент обязан раскрыть </w:t>
      </w:r>
      <w:r w:rsidR="00480C29" w:rsidRPr="007C7DA0">
        <w:rPr>
          <w:rFonts w:ascii="Times New Roman" w:hAnsi="Times New Roman"/>
          <w:szCs w:val="24"/>
        </w:rPr>
        <w:t>информа</w:t>
      </w:r>
      <w:r w:rsidR="00C61861" w:rsidRPr="007C7DA0">
        <w:rPr>
          <w:rFonts w:ascii="Times New Roman" w:hAnsi="Times New Roman"/>
          <w:szCs w:val="24"/>
        </w:rPr>
        <w:t>цию</w:t>
      </w:r>
      <w:r w:rsidR="00480C29" w:rsidRPr="007C7DA0">
        <w:rPr>
          <w:rFonts w:ascii="Times New Roman" w:hAnsi="Times New Roman"/>
          <w:szCs w:val="24"/>
        </w:rPr>
        <w:t xml:space="preserve"> </w:t>
      </w:r>
      <w:r w:rsidRPr="007C7DA0">
        <w:rPr>
          <w:rFonts w:ascii="Times New Roman" w:hAnsi="Times New Roman"/>
          <w:szCs w:val="24"/>
        </w:rPr>
        <w:t xml:space="preserve">об изменениях в Решение о ключевых условиях путем опубликования </w:t>
      </w:r>
      <w:r w:rsidR="00F85B2B" w:rsidRPr="007C7DA0">
        <w:rPr>
          <w:rFonts w:ascii="Times New Roman" w:hAnsi="Times New Roman"/>
          <w:szCs w:val="24"/>
        </w:rPr>
        <w:t>изменённого</w:t>
      </w:r>
      <w:r w:rsidRPr="007C7DA0">
        <w:rPr>
          <w:rFonts w:ascii="Times New Roman" w:hAnsi="Times New Roman"/>
          <w:szCs w:val="24"/>
        </w:rPr>
        <w:t xml:space="preserve"> Сообщени</w:t>
      </w:r>
      <w:r w:rsidR="00F85B2B" w:rsidRPr="007C7DA0">
        <w:rPr>
          <w:rFonts w:ascii="Times New Roman" w:hAnsi="Times New Roman"/>
          <w:szCs w:val="24"/>
        </w:rPr>
        <w:t>я</w:t>
      </w:r>
      <w:r w:rsidRPr="007C7DA0">
        <w:rPr>
          <w:rFonts w:ascii="Times New Roman" w:hAnsi="Times New Roman"/>
          <w:szCs w:val="24"/>
        </w:rPr>
        <w:t xml:space="preserve"> о ключевых условиях в Ленте новостей и на Странице в сети Интернет не позднее 1 (одного) дня со дня внесения изменений в </w:t>
      </w:r>
      <w:r w:rsidR="00C61861" w:rsidRPr="007C7DA0">
        <w:rPr>
          <w:rFonts w:ascii="Times New Roman" w:hAnsi="Times New Roman"/>
          <w:szCs w:val="24"/>
        </w:rPr>
        <w:t>соответствующее р</w:t>
      </w:r>
      <w:r w:rsidRPr="007C7DA0">
        <w:rPr>
          <w:rFonts w:ascii="Times New Roman" w:hAnsi="Times New Roman"/>
          <w:szCs w:val="24"/>
        </w:rPr>
        <w:t xml:space="preserve">ешение, но в любом случае до начала размещения Облигаций. </w:t>
      </w:r>
    </w:p>
    <w:p w14:paraId="0BE59B83" w14:textId="4CC1C19E" w:rsidR="004D44D7" w:rsidRPr="007C7DA0" w:rsidRDefault="00DC5D05" w:rsidP="00FE00E5">
      <w:pPr>
        <w:widowControl w:val="0"/>
        <w:autoSpaceDE w:val="0"/>
        <w:autoSpaceDN w:val="0"/>
        <w:adjustRightInd w:val="0"/>
        <w:spacing w:after="120" w:line="240" w:lineRule="auto"/>
        <w:jc w:val="both"/>
        <w:rPr>
          <w:rFonts w:ascii="Times New Roman" w:eastAsiaTheme="minorEastAsia" w:hAnsi="Times New Roman"/>
          <w:lang w:eastAsia="ru-RU"/>
        </w:rPr>
      </w:pPr>
      <w:r w:rsidRPr="007C7DA0">
        <w:rPr>
          <w:rFonts w:ascii="Times New Roman" w:hAnsi="Times New Roman"/>
          <w:szCs w:val="24"/>
        </w:rPr>
        <w:t>Эмитент не вправе начинать размещение Облигаций до опубликования Сообщения о ключевых условиях и сведений об отдельных параметрах, которые не были определены в Решении о ключевых условиях, в порядке, указанном в настоящем пункте выше.</w:t>
      </w:r>
    </w:p>
    <w:sectPr w:rsidR="004D44D7" w:rsidRPr="007C7DA0" w:rsidSect="002F794D">
      <w:footerReference w:type="default" r:id="rId11"/>
      <w:pgSz w:w="11906" w:h="16838"/>
      <w:pgMar w:top="1134" w:right="851" w:bottom="1134"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4170F1" w16cid:durableId="2446D7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1B805" w14:textId="77777777" w:rsidR="004E466F" w:rsidRDefault="004E466F" w:rsidP="002F794D">
      <w:pPr>
        <w:spacing w:after="0" w:line="240" w:lineRule="auto"/>
      </w:pPr>
      <w:r>
        <w:separator/>
      </w:r>
    </w:p>
  </w:endnote>
  <w:endnote w:type="continuationSeparator" w:id="0">
    <w:p w14:paraId="7900EB92" w14:textId="77777777" w:rsidR="004E466F" w:rsidRDefault="004E466F" w:rsidP="002F794D">
      <w:pPr>
        <w:spacing w:after="0" w:line="240" w:lineRule="auto"/>
      </w:pPr>
      <w:r>
        <w:continuationSeparator/>
      </w:r>
    </w:p>
  </w:endnote>
  <w:endnote w:type="continuationNotice" w:id="1">
    <w:p w14:paraId="27B0043C" w14:textId="77777777" w:rsidR="004E466F" w:rsidRDefault="004E466F" w:rsidP="002F79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 Antiqua"/>
    <w:panose1 w:val="02020603050405020304"/>
    <w:charset w:val="CC"/>
    <w:family w:val="roman"/>
    <w:pitch w:val="variable"/>
    <w:sig w:usb0="E0002AFF" w:usb1="C0007843" w:usb2="00000009" w:usb3="00000000" w:csb0="000001FF" w:csb1="00000000"/>
  </w:font>
  <w:font w:name="Symbol">
    <w:altName w:val="OCR-B-10 BT"/>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Lucida Sans Unicode"/>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66726660"/>
      <w:docPartObj>
        <w:docPartGallery w:val="Page Numbers (Bottom of Page)"/>
        <w:docPartUnique/>
      </w:docPartObj>
    </w:sdtPr>
    <w:sdtEndPr/>
    <w:sdtContent>
      <w:p w14:paraId="5EB227D4" w14:textId="06D42D86" w:rsidR="00381E89" w:rsidRPr="00C733B4" w:rsidRDefault="00381E89" w:rsidP="00C733B4">
        <w:pPr>
          <w:pStyle w:val="af7"/>
          <w:jc w:val="right"/>
          <w:rPr>
            <w:rFonts w:ascii="Times New Roman" w:hAnsi="Times New Roman"/>
          </w:rPr>
        </w:pPr>
        <w:r w:rsidRPr="00C733B4">
          <w:rPr>
            <w:rFonts w:ascii="Times New Roman" w:hAnsi="Times New Roman"/>
          </w:rPr>
          <w:fldChar w:fldCharType="begin"/>
        </w:r>
        <w:r w:rsidRPr="00C733B4">
          <w:rPr>
            <w:rFonts w:ascii="Times New Roman" w:hAnsi="Times New Roman"/>
          </w:rPr>
          <w:instrText>PAGE   \* MERGEFORMAT</w:instrText>
        </w:r>
        <w:r w:rsidRPr="00C733B4">
          <w:rPr>
            <w:rFonts w:ascii="Times New Roman" w:hAnsi="Times New Roman"/>
          </w:rPr>
          <w:fldChar w:fldCharType="separate"/>
        </w:r>
        <w:r w:rsidR="00042402">
          <w:rPr>
            <w:rFonts w:ascii="Times New Roman" w:hAnsi="Times New Roman"/>
            <w:noProof/>
          </w:rPr>
          <w:t>2</w:t>
        </w:r>
        <w:r w:rsidRPr="00C733B4">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7189" w14:textId="77777777" w:rsidR="004E466F" w:rsidRDefault="004E466F" w:rsidP="002F794D">
      <w:pPr>
        <w:spacing w:after="0" w:line="240" w:lineRule="auto"/>
      </w:pPr>
      <w:r>
        <w:separator/>
      </w:r>
    </w:p>
  </w:footnote>
  <w:footnote w:type="continuationSeparator" w:id="0">
    <w:p w14:paraId="7DAE5E41" w14:textId="77777777" w:rsidR="004E466F" w:rsidRDefault="004E466F" w:rsidP="002F794D">
      <w:pPr>
        <w:spacing w:after="0" w:line="240" w:lineRule="auto"/>
      </w:pPr>
      <w:r>
        <w:continuationSeparator/>
      </w:r>
    </w:p>
  </w:footnote>
  <w:footnote w:type="continuationNotice" w:id="1">
    <w:p w14:paraId="5B8BB489" w14:textId="77777777" w:rsidR="004E466F" w:rsidRDefault="004E466F" w:rsidP="002F79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2A1"/>
    <w:multiLevelType w:val="hybridMultilevel"/>
    <w:tmpl w:val="C7325BD2"/>
    <w:lvl w:ilvl="0" w:tplc="220EBAF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3D51F23"/>
    <w:multiLevelType w:val="hybridMultilevel"/>
    <w:tmpl w:val="7BCEE9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7D7EB1"/>
    <w:multiLevelType w:val="hybridMultilevel"/>
    <w:tmpl w:val="4F5CE9CE"/>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80053"/>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711F09"/>
    <w:multiLevelType w:val="hybridMultilevel"/>
    <w:tmpl w:val="B4546FD2"/>
    <w:lvl w:ilvl="0" w:tplc="F8BE251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84651"/>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7566C"/>
    <w:multiLevelType w:val="hybridMultilevel"/>
    <w:tmpl w:val="8CA65348"/>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13D57"/>
    <w:multiLevelType w:val="multilevel"/>
    <w:tmpl w:val="ABF67314"/>
    <w:lvl w:ilvl="0">
      <w:start w:val="1"/>
      <w:numFmt w:val="decimal"/>
      <w:lvlText w:val="%1."/>
      <w:lvlJc w:val="left"/>
      <w:pPr>
        <w:ind w:left="360" w:hanging="360"/>
      </w:pPr>
      <w:rPr>
        <w:rFonts w:hint="default"/>
      </w:rPr>
    </w:lvl>
    <w:lvl w:ilvl="1">
      <w:start w:val="1"/>
      <w:numFmt w:val="decimal"/>
      <w:pStyle w:val="a"/>
      <w:lvlText w:val="%1.%2."/>
      <w:lvlJc w:val="left"/>
      <w:pPr>
        <w:ind w:left="792" w:hanging="432"/>
      </w:pPr>
    </w:lvl>
    <w:lvl w:ilvl="2">
      <w:start w:val="1"/>
      <w:numFmt w:val="decimal"/>
      <w:pStyle w:val="a0"/>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7A603F"/>
    <w:multiLevelType w:val="hybridMultilevel"/>
    <w:tmpl w:val="4E52F2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05102E"/>
    <w:multiLevelType w:val="hybridMultilevel"/>
    <w:tmpl w:val="F54E7064"/>
    <w:lvl w:ilvl="0" w:tplc="0419001B">
      <w:start w:val="1"/>
      <w:numFmt w:val="lowerRoman"/>
      <w:lvlText w:val="%1."/>
      <w:lvlJc w:val="righ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47FFC"/>
    <w:multiLevelType w:val="hybridMultilevel"/>
    <w:tmpl w:val="839453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51C6FA8"/>
    <w:multiLevelType w:val="hybridMultilevel"/>
    <w:tmpl w:val="7F320728"/>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224CA2"/>
    <w:multiLevelType w:val="hybridMultilevel"/>
    <w:tmpl w:val="EDEE6274"/>
    <w:lvl w:ilvl="0" w:tplc="943EB382">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7777AC"/>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777BED"/>
    <w:multiLevelType w:val="hybridMultilevel"/>
    <w:tmpl w:val="0A581A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99B5870"/>
    <w:multiLevelType w:val="hybridMultilevel"/>
    <w:tmpl w:val="93C6A8A8"/>
    <w:lvl w:ilvl="0" w:tplc="F8BE251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14CF7"/>
    <w:multiLevelType w:val="hybridMultilevel"/>
    <w:tmpl w:val="49E418D2"/>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285725"/>
    <w:multiLevelType w:val="hybridMultilevel"/>
    <w:tmpl w:val="CBBEC6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311E1B0B"/>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E57B5"/>
    <w:multiLevelType w:val="hybridMultilevel"/>
    <w:tmpl w:val="05B07878"/>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9E5230"/>
    <w:multiLevelType w:val="hybridMultilevel"/>
    <w:tmpl w:val="A96AF8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3B4CC7"/>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75168F"/>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54E77B7"/>
    <w:multiLevelType w:val="hybridMultilevel"/>
    <w:tmpl w:val="132E300A"/>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032CA4"/>
    <w:multiLevelType w:val="hybridMultilevel"/>
    <w:tmpl w:val="BA18D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AD3C9B"/>
    <w:multiLevelType w:val="hybridMultilevel"/>
    <w:tmpl w:val="0A42D5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0B5D12"/>
    <w:multiLevelType w:val="hybridMultilevel"/>
    <w:tmpl w:val="6D6EA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9C1A2A"/>
    <w:multiLevelType w:val="hybridMultilevel"/>
    <w:tmpl w:val="93C6A8A8"/>
    <w:lvl w:ilvl="0" w:tplc="F8BE251C">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9F35A9"/>
    <w:multiLevelType w:val="hybridMultilevel"/>
    <w:tmpl w:val="0D1EB0F4"/>
    <w:lvl w:ilvl="0" w:tplc="17240C62">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8A1C69"/>
    <w:multiLevelType w:val="hybridMultilevel"/>
    <w:tmpl w:val="6414D35C"/>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B0F3F68"/>
    <w:multiLevelType w:val="hybridMultilevel"/>
    <w:tmpl w:val="88D48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7"/>
  </w:num>
  <w:num w:numId="3">
    <w:abstractNumId w:val="9"/>
  </w:num>
  <w:num w:numId="4">
    <w:abstractNumId w:val="10"/>
  </w:num>
  <w:num w:numId="5">
    <w:abstractNumId w:val="0"/>
  </w:num>
  <w:num w:numId="6">
    <w:abstractNumId w:val="7"/>
  </w:num>
  <w:num w:numId="7">
    <w:abstractNumId w:val="29"/>
  </w:num>
  <w:num w:numId="8">
    <w:abstractNumId w:val="21"/>
  </w:num>
  <w:num w:numId="9">
    <w:abstractNumId w:val="18"/>
  </w:num>
  <w:num w:numId="10">
    <w:abstractNumId w:val="30"/>
  </w:num>
  <w:num w:numId="11">
    <w:abstractNumId w:val="4"/>
  </w:num>
  <w:num w:numId="12">
    <w:abstractNumId w:val="19"/>
  </w:num>
  <w:num w:numId="13">
    <w:abstractNumId w:val="24"/>
  </w:num>
  <w:num w:numId="14">
    <w:abstractNumId w:val="35"/>
  </w:num>
  <w:num w:numId="15">
    <w:abstractNumId w:val="22"/>
  </w:num>
  <w:num w:numId="16">
    <w:abstractNumId w:val="34"/>
  </w:num>
  <w:num w:numId="17">
    <w:abstractNumId w:val="27"/>
  </w:num>
  <w:num w:numId="18">
    <w:abstractNumId w:val="20"/>
  </w:num>
  <w:num w:numId="19">
    <w:abstractNumId w:val="15"/>
  </w:num>
  <w:num w:numId="20">
    <w:abstractNumId w:val="11"/>
  </w:num>
  <w:num w:numId="21">
    <w:abstractNumId w:val="1"/>
  </w:num>
  <w:num w:numId="22">
    <w:abstractNumId w:val="13"/>
  </w:num>
  <w:num w:numId="23">
    <w:abstractNumId w:val="32"/>
  </w:num>
  <w:num w:numId="24">
    <w:abstractNumId w:val="12"/>
  </w:num>
  <w:num w:numId="25">
    <w:abstractNumId w:val="33"/>
  </w:num>
  <w:num w:numId="26">
    <w:abstractNumId w:val="31"/>
  </w:num>
  <w:num w:numId="27">
    <w:abstractNumId w:val="3"/>
  </w:num>
  <w:num w:numId="28">
    <w:abstractNumId w:val="23"/>
  </w:num>
  <w:num w:numId="29">
    <w:abstractNumId w:val="5"/>
  </w:num>
  <w:num w:numId="30">
    <w:abstractNumId w:val="6"/>
  </w:num>
  <w:num w:numId="31">
    <w:abstractNumId w:val="2"/>
  </w:num>
  <w:num w:numId="32">
    <w:abstractNumId w:val="14"/>
  </w:num>
  <w:num w:numId="33">
    <w:abstractNumId w:val="28"/>
  </w:num>
  <w:num w:numId="34">
    <w:abstractNumId w:val="16"/>
  </w:num>
  <w:num w:numId="35">
    <w:abstractNumId w:val="26"/>
  </w:num>
  <w:num w:numId="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D7"/>
    <w:rsid w:val="000009DD"/>
    <w:rsid w:val="00001CFF"/>
    <w:rsid w:val="00002117"/>
    <w:rsid w:val="000032AE"/>
    <w:rsid w:val="0000338B"/>
    <w:rsid w:val="000038B8"/>
    <w:rsid w:val="00003BD0"/>
    <w:rsid w:val="00003F3E"/>
    <w:rsid w:val="0000476C"/>
    <w:rsid w:val="000050EA"/>
    <w:rsid w:val="00005788"/>
    <w:rsid w:val="00006255"/>
    <w:rsid w:val="0000774C"/>
    <w:rsid w:val="000078B7"/>
    <w:rsid w:val="00007E03"/>
    <w:rsid w:val="00013C62"/>
    <w:rsid w:val="00013EE0"/>
    <w:rsid w:val="00014B8D"/>
    <w:rsid w:val="00014BAC"/>
    <w:rsid w:val="00014DBD"/>
    <w:rsid w:val="000154E5"/>
    <w:rsid w:val="000159B0"/>
    <w:rsid w:val="00015B0B"/>
    <w:rsid w:val="000161BD"/>
    <w:rsid w:val="00016FF5"/>
    <w:rsid w:val="00017BC8"/>
    <w:rsid w:val="0002051F"/>
    <w:rsid w:val="00020575"/>
    <w:rsid w:val="00020A23"/>
    <w:rsid w:val="00020E72"/>
    <w:rsid w:val="00020E8F"/>
    <w:rsid w:val="00021A16"/>
    <w:rsid w:val="00021F7C"/>
    <w:rsid w:val="0002225B"/>
    <w:rsid w:val="000226FB"/>
    <w:rsid w:val="00023547"/>
    <w:rsid w:val="00023D28"/>
    <w:rsid w:val="000250EA"/>
    <w:rsid w:val="00025581"/>
    <w:rsid w:val="000258A1"/>
    <w:rsid w:val="00025BC0"/>
    <w:rsid w:val="000260E7"/>
    <w:rsid w:val="00026535"/>
    <w:rsid w:val="000268FF"/>
    <w:rsid w:val="0002695E"/>
    <w:rsid w:val="00026A61"/>
    <w:rsid w:val="00026D49"/>
    <w:rsid w:val="00027783"/>
    <w:rsid w:val="0002783D"/>
    <w:rsid w:val="0002793D"/>
    <w:rsid w:val="00027C7A"/>
    <w:rsid w:val="000305C3"/>
    <w:rsid w:val="00031003"/>
    <w:rsid w:val="00031984"/>
    <w:rsid w:val="00032441"/>
    <w:rsid w:val="0003304D"/>
    <w:rsid w:val="00033A0C"/>
    <w:rsid w:val="00033B3D"/>
    <w:rsid w:val="00035A00"/>
    <w:rsid w:val="00035DEA"/>
    <w:rsid w:val="00036078"/>
    <w:rsid w:val="0003660C"/>
    <w:rsid w:val="0003671B"/>
    <w:rsid w:val="0003791D"/>
    <w:rsid w:val="00040218"/>
    <w:rsid w:val="000402C2"/>
    <w:rsid w:val="00040C96"/>
    <w:rsid w:val="00041482"/>
    <w:rsid w:val="000421E2"/>
    <w:rsid w:val="00042402"/>
    <w:rsid w:val="00042F0C"/>
    <w:rsid w:val="0004331C"/>
    <w:rsid w:val="0004348C"/>
    <w:rsid w:val="000439BE"/>
    <w:rsid w:val="00043D2F"/>
    <w:rsid w:val="00043FF9"/>
    <w:rsid w:val="00044534"/>
    <w:rsid w:val="0004517C"/>
    <w:rsid w:val="0004589D"/>
    <w:rsid w:val="00045EDE"/>
    <w:rsid w:val="00046E5B"/>
    <w:rsid w:val="0004725B"/>
    <w:rsid w:val="00047984"/>
    <w:rsid w:val="00050005"/>
    <w:rsid w:val="000501C0"/>
    <w:rsid w:val="00051A1B"/>
    <w:rsid w:val="00051AA3"/>
    <w:rsid w:val="00051CD2"/>
    <w:rsid w:val="000521F2"/>
    <w:rsid w:val="00052810"/>
    <w:rsid w:val="00052AE0"/>
    <w:rsid w:val="00052EF9"/>
    <w:rsid w:val="0005313C"/>
    <w:rsid w:val="0005433B"/>
    <w:rsid w:val="000555E9"/>
    <w:rsid w:val="00055E1E"/>
    <w:rsid w:val="00057252"/>
    <w:rsid w:val="0005728A"/>
    <w:rsid w:val="000574D2"/>
    <w:rsid w:val="0005764A"/>
    <w:rsid w:val="00057CA7"/>
    <w:rsid w:val="00057D26"/>
    <w:rsid w:val="00060364"/>
    <w:rsid w:val="000605DD"/>
    <w:rsid w:val="0006092D"/>
    <w:rsid w:val="00060F5A"/>
    <w:rsid w:val="0006191A"/>
    <w:rsid w:val="00062209"/>
    <w:rsid w:val="00062245"/>
    <w:rsid w:val="00062356"/>
    <w:rsid w:val="00062DDE"/>
    <w:rsid w:val="000637B0"/>
    <w:rsid w:val="00063D5B"/>
    <w:rsid w:val="0006401E"/>
    <w:rsid w:val="0006526D"/>
    <w:rsid w:val="0006556A"/>
    <w:rsid w:val="00065EC1"/>
    <w:rsid w:val="0006633C"/>
    <w:rsid w:val="00066948"/>
    <w:rsid w:val="00067040"/>
    <w:rsid w:val="000677BF"/>
    <w:rsid w:val="00067CD6"/>
    <w:rsid w:val="000710E1"/>
    <w:rsid w:val="00071678"/>
    <w:rsid w:val="00071861"/>
    <w:rsid w:val="000719C2"/>
    <w:rsid w:val="00072663"/>
    <w:rsid w:val="000757A7"/>
    <w:rsid w:val="0007617D"/>
    <w:rsid w:val="00076418"/>
    <w:rsid w:val="000767F3"/>
    <w:rsid w:val="00076BF5"/>
    <w:rsid w:val="00077047"/>
    <w:rsid w:val="000770CF"/>
    <w:rsid w:val="0007721B"/>
    <w:rsid w:val="0008020C"/>
    <w:rsid w:val="0008030B"/>
    <w:rsid w:val="0008044D"/>
    <w:rsid w:val="000804A7"/>
    <w:rsid w:val="00080A08"/>
    <w:rsid w:val="00080E77"/>
    <w:rsid w:val="00081BA9"/>
    <w:rsid w:val="00082350"/>
    <w:rsid w:val="00082514"/>
    <w:rsid w:val="00083A4C"/>
    <w:rsid w:val="00084765"/>
    <w:rsid w:val="00086250"/>
    <w:rsid w:val="0008674D"/>
    <w:rsid w:val="00087995"/>
    <w:rsid w:val="00087CFA"/>
    <w:rsid w:val="00090611"/>
    <w:rsid w:val="00090FA4"/>
    <w:rsid w:val="0009136E"/>
    <w:rsid w:val="00093B43"/>
    <w:rsid w:val="000943AF"/>
    <w:rsid w:val="000952B9"/>
    <w:rsid w:val="0009604A"/>
    <w:rsid w:val="000961BA"/>
    <w:rsid w:val="00096225"/>
    <w:rsid w:val="0009628D"/>
    <w:rsid w:val="00097CD3"/>
    <w:rsid w:val="00097F14"/>
    <w:rsid w:val="00097F16"/>
    <w:rsid w:val="000A0A1C"/>
    <w:rsid w:val="000A0DB7"/>
    <w:rsid w:val="000A1753"/>
    <w:rsid w:val="000A1B6E"/>
    <w:rsid w:val="000A23BF"/>
    <w:rsid w:val="000A280B"/>
    <w:rsid w:val="000A3401"/>
    <w:rsid w:val="000A3F41"/>
    <w:rsid w:val="000A4179"/>
    <w:rsid w:val="000A4BC8"/>
    <w:rsid w:val="000A63E5"/>
    <w:rsid w:val="000A6BE9"/>
    <w:rsid w:val="000A71E7"/>
    <w:rsid w:val="000A7CFD"/>
    <w:rsid w:val="000A7F4B"/>
    <w:rsid w:val="000B0209"/>
    <w:rsid w:val="000B0E46"/>
    <w:rsid w:val="000B1769"/>
    <w:rsid w:val="000B213C"/>
    <w:rsid w:val="000B22AE"/>
    <w:rsid w:val="000B28BC"/>
    <w:rsid w:val="000B2EB6"/>
    <w:rsid w:val="000B3FF8"/>
    <w:rsid w:val="000B44A0"/>
    <w:rsid w:val="000B5969"/>
    <w:rsid w:val="000B612C"/>
    <w:rsid w:val="000B6966"/>
    <w:rsid w:val="000C19C0"/>
    <w:rsid w:val="000C36B5"/>
    <w:rsid w:val="000C4252"/>
    <w:rsid w:val="000C4366"/>
    <w:rsid w:val="000C5324"/>
    <w:rsid w:val="000C5792"/>
    <w:rsid w:val="000C58A0"/>
    <w:rsid w:val="000C6961"/>
    <w:rsid w:val="000C71AD"/>
    <w:rsid w:val="000C7C18"/>
    <w:rsid w:val="000C7E90"/>
    <w:rsid w:val="000C7F69"/>
    <w:rsid w:val="000D0D2A"/>
    <w:rsid w:val="000D172F"/>
    <w:rsid w:val="000D2A7A"/>
    <w:rsid w:val="000D344A"/>
    <w:rsid w:val="000D3D78"/>
    <w:rsid w:val="000D434F"/>
    <w:rsid w:val="000D47B5"/>
    <w:rsid w:val="000D54BE"/>
    <w:rsid w:val="000D59B7"/>
    <w:rsid w:val="000D7365"/>
    <w:rsid w:val="000D74A4"/>
    <w:rsid w:val="000E0314"/>
    <w:rsid w:val="000E04C8"/>
    <w:rsid w:val="000E0750"/>
    <w:rsid w:val="000E13BA"/>
    <w:rsid w:val="000E27FE"/>
    <w:rsid w:val="000E2CBC"/>
    <w:rsid w:val="000E3730"/>
    <w:rsid w:val="000E395F"/>
    <w:rsid w:val="000E39EF"/>
    <w:rsid w:val="000E42CE"/>
    <w:rsid w:val="000E4BC3"/>
    <w:rsid w:val="000E4C3D"/>
    <w:rsid w:val="000E53B6"/>
    <w:rsid w:val="000E575E"/>
    <w:rsid w:val="000E6FD8"/>
    <w:rsid w:val="000E70E5"/>
    <w:rsid w:val="000F147A"/>
    <w:rsid w:val="000F1724"/>
    <w:rsid w:val="000F206E"/>
    <w:rsid w:val="000F2A17"/>
    <w:rsid w:val="000F2A94"/>
    <w:rsid w:val="000F2B96"/>
    <w:rsid w:val="000F2C4E"/>
    <w:rsid w:val="000F38CC"/>
    <w:rsid w:val="000F539B"/>
    <w:rsid w:val="000F5DFF"/>
    <w:rsid w:val="000F653D"/>
    <w:rsid w:val="000F6A90"/>
    <w:rsid w:val="000F6CA7"/>
    <w:rsid w:val="000F74CE"/>
    <w:rsid w:val="000F7A48"/>
    <w:rsid w:val="00100508"/>
    <w:rsid w:val="00102828"/>
    <w:rsid w:val="00102F4E"/>
    <w:rsid w:val="00103377"/>
    <w:rsid w:val="00103DB5"/>
    <w:rsid w:val="00104D1A"/>
    <w:rsid w:val="001051F0"/>
    <w:rsid w:val="001052B0"/>
    <w:rsid w:val="0010546E"/>
    <w:rsid w:val="001063CF"/>
    <w:rsid w:val="00106D66"/>
    <w:rsid w:val="0010749B"/>
    <w:rsid w:val="00107735"/>
    <w:rsid w:val="001100FC"/>
    <w:rsid w:val="00110CE9"/>
    <w:rsid w:val="0011199F"/>
    <w:rsid w:val="00112A34"/>
    <w:rsid w:val="001139B9"/>
    <w:rsid w:val="0011420D"/>
    <w:rsid w:val="00114C3B"/>
    <w:rsid w:val="00114DDB"/>
    <w:rsid w:val="0011512F"/>
    <w:rsid w:val="00115226"/>
    <w:rsid w:val="001157EC"/>
    <w:rsid w:val="00115A2C"/>
    <w:rsid w:val="001167A7"/>
    <w:rsid w:val="00116937"/>
    <w:rsid w:val="00116C86"/>
    <w:rsid w:val="0011718F"/>
    <w:rsid w:val="001176E6"/>
    <w:rsid w:val="00117755"/>
    <w:rsid w:val="001208A0"/>
    <w:rsid w:val="00120C18"/>
    <w:rsid w:val="00121180"/>
    <w:rsid w:val="001211A4"/>
    <w:rsid w:val="001212BB"/>
    <w:rsid w:val="00121519"/>
    <w:rsid w:val="0012166C"/>
    <w:rsid w:val="0012222D"/>
    <w:rsid w:val="00123142"/>
    <w:rsid w:val="001232C4"/>
    <w:rsid w:val="001235E2"/>
    <w:rsid w:val="001238F3"/>
    <w:rsid w:val="00123FAE"/>
    <w:rsid w:val="00124A23"/>
    <w:rsid w:val="00124B0B"/>
    <w:rsid w:val="00124B53"/>
    <w:rsid w:val="00124C7E"/>
    <w:rsid w:val="00124DFD"/>
    <w:rsid w:val="00124E45"/>
    <w:rsid w:val="00125164"/>
    <w:rsid w:val="001254A1"/>
    <w:rsid w:val="00125A05"/>
    <w:rsid w:val="00125C26"/>
    <w:rsid w:val="001264EA"/>
    <w:rsid w:val="00126D11"/>
    <w:rsid w:val="001273F7"/>
    <w:rsid w:val="00130246"/>
    <w:rsid w:val="00130C0A"/>
    <w:rsid w:val="00131181"/>
    <w:rsid w:val="001316E0"/>
    <w:rsid w:val="0013200D"/>
    <w:rsid w:val="00132558"/>
    <w:rsid w:val="001326A8"/>
    <w:rsid w:val="001339BB"/>
    <w:rsid w:val="0013403D"/>
    <w:rsid w:val="00134093"/>
    <w:rsid w:val="001342DE"/>
    <w:rsid w:val="001346D4"/>
    <w:rsid w:val="00134A82"/>
    <w:rsid w:val="001353AB"/>
    <w:rsid w:val="00135B49"/>
    <w:rsid w:val="00135C81"/>
    <w:rsid w:val="00135F41"/>
    <w:rsid w:val="00136899"/>
    <w:rsid w:val="001368A1"/>
    <w:rsid w:val="00137543"/>
    <w:rsid w:val="001377EE"/>
    <w:rsid w:val="001378EE"/>
    <w:rsid w:val="00137B1C"/>
    <w:rsid w:val="00137C80"/>
    <w:rsid w:val="00137E86"/>
    <w:rsid w:val="00137F08"/>
    <w:rsid w:val="00140367"/>
    <w:rsid w:val="001406A8"/>
    <w:rsid w:val="001414F7"/>
    <w:rsid w:val="00141F7B"/>
    <w:rsid w:val="00141FA7"/>
    <w:rsid w:val="001420C9"/>
    <w:rsid w:val="001424C6"/>
    <w:rsid w:val="00143474"/>
    <w:rsid w:val="00143903"/>
    <w:rsid w:val="00143EA7"/>
    <w:rsid w:val="0014407D"/>
    <w:rsid w:val="0014424A"/>
    <w:rsid w:val="00144EF2"/>
    <w:rsid w:val="001451D6"/>
    <w:rsid w:val="00145352"/>
    <w:rsid w:val="0014553D"/>
    <w:rsid w:val="001460A6"/>
    <w:rsid w:val="00146171"/>
    <w:rsid w:val="00146DA9"/>
    <w:rsid w:val="00147E41"/>
    <w:rsid w:val="00150E8C"/>
    <w:rsid w:val="00151136"/>
    <w:rsid w:val="00151828"/>
    <w:rsid w:val="00151C24"/>
    <w:rsid w:val="0015208E"/>
    <w:rsid w:val="001521B3"/>
    <w:rsid w:val="001522C0"/>
    <w:rsid w:val="00153B16"/>
    <w:rsid w:val="001552B4"/>
    <w:rsid w:val="001559A2"/>
    <w:rsid w:val="001563F1"/>
    <w:rsid w:val="00156831"/>
    <w:rsid w:val="00157387"/>
    <w:rsid w:val="0015756E"/>
    <w:rsid w:val="001602FD"/>
    <w:rsid w:val="00160A89"/>
    <w:rsid w:val="00160B69"/>
    <w:rsid w:val="001614AD"/>
    <w:rsid w:val="00161F9C"/>
    <w:rsid w:val="00163B3C"/>
    <w:rsid w:val="00164325"/>
    <w:rsid w:val="00164D08"/>
    <w:rsid w:val="00165667"/>
    <w:rsid w:val="0016601C"/>
    <w:rsid w:val="001662FD"/>
    <w:rsid w:val="00170393"/>
    <w:rsid w:val="00170FEE"/>
    <w:rsid w:val="0017100B"/>
    <w:rsid w:val="00174917"/>
    <w:rsid w:val="001759B6"/>
    <w:rsid w:val="00175E0E"/>
    <w:rsid w:val="00175F9E"/>
    <w:rsid w:val="0017726E"/>
    <w:rsid w:val="001772BF"/>
    <w:rsid w:val="00177882"/>
    <w:rsid w:val="00177E1E"/>
    <w:rsid w:val="00180E16"/>
    <w:rsid w:val="001812DE"/>
    <w:rsid w:val="00181456"/>
    <w:rsid w:val="00182272"/>
    <w:rsid w:val="0018258F"/>
    <w:rsid w:val="001827E3"/>
    <w:rsid w:val="001830F8"/>
    <w:rsid w:val="001843C6"/>
    <w:rsid w:val="001846E6"/>
    <w:rsid w:val="00184F76"/>
    <w:rsid w:val="00185461"/>
    <w:rsid w:val="001858D5"/>
    <w:rsid w:val="00186576"/>
    <w:rsid w:val="00186763"/>
    <w:rsid w:val="00186C43"/>
    <w:rsid w:val="00187420"/>
    <w:rsid w:val="001875D2"/>
    <w:rsid w:val="00187DFF"/>
    <w:rsid w:val="0019093C"/>
    <w:rsid w:val="00190E6E"/>
    <w:rsid w:val="00191591"/>
    <w:rsid w:val="00192542"/>
    <w:rsid w:val="0019309D"/>
    <w:rsid w:val="0019322A"/>
    <w:rsid w:val="001933AD"/>
    <w:rsid w:val="00194828"/>
    <w:rsid w:val="00194C60"/>
    <w:rsid w:val="00194C92"/>
    <w:rsid w:val="00194D3E"/>
    <w:rsid w:val="001951A6"/>
    <w:rsid w:val="001952C9"/>
    <w:rsid w:val="00197EA4"/>
    <w:rsid w:val="00197F62"/>
    <w:rsid w:val="001A0734"/>
    <w:rsid w:val="001A080F"/>
    <w:rsid w:val="001A0BCF"/>
    <w:rsid w:val="001A0D4E"/>
    <w:rsid w:val="001A0D61"/>
    <w:rsid w:val="001A121D"/>
    <w:rsid w:val="001A1C35"/>
    <w:rsid w:val="001A1E51"/>
    <w:rsid w:val="001A32A5"/>
    <w:rsid w:val="001A359B"/>
    <w:rsid w:val="001A3738"/>
    <w:rsid w:val="001A4476"/>
    <w:rsid w:val="001A44CA"/>
    <w:rsid w:val="001A45CD"/>
    <w:rsid w:val="001A4864"/>
    <w:rsid w:val="001A4E9A"/>
    <w:rsid w:val="001A4F97"/>
    <w:rsid w:val="001A529B"/>
    <w:rsid w:val="001A54B1"/>
    <w:rsid w:val="001A61AC"/>
    <w:rsid w:val="001A663C"/>
    <w:rsid w:val="001A6664"/>
    <w:rsid w:val="001A76A8"/>
    <w:rsid w:val="001A7E63"/>
    <w:rsid w:val="001B166C"/>
    <w:rsid w:val="001B234E"/>
    <w:rsid w:val="001B2606"/>
    <w:rsid w:val="001B298A"/>
    <w:rsid w:val="001B2D95"/>
    <w:rsid w:val="001B3D57"/>
    <w:rsid w:val="001B3E8A"/>
    <w:rsid w:val="001B415D"/>
    <w:rsid w:val="001B43B9"/>
    <w:rsid w:val="001B48B1"/>
    <w:rsid w:val="001B4FB5"/>
    <w:rsid w:val="001B5AE1"/>
    <w:rsid w:val="001B60AB"/>
    <w:rsid w:val="001B6116"/>
    <w:rsid w:val="001B68CB"/>
    <w:rsid w:val="001B7DA3"/>
    <w:rsid w:val="001B7DDB"/>
    <w:rsid w:val="001C1110"/>
    <w:rsid w:val="001C129E"/>
    <w:rsid w:val="001C2CB5"/>
    <w:rsid w:val="001C4043"/>
    <w:rsid w:val="001C4A25"/>
    <w:rsid w:val="001C4BF8"/>
    <w:rsid w:val="001C4D9E"/>
    <w:rsid w:val="001C5095"/>
    <w:rsid w:val="001C6629"/>
    <w:rsid w:val="001C6953"/>
    <w:rsid w:val="001C699C"/>
    <w:rsid w:val="001C6A58"/>
    <w:rsid w:val="001C6BB3"/>
    <w:rsid w:val="001C6EAD"/>
    <w:rsid w:val="001C6ECF"/>
    <w:rsid w:val="001D0353"/>
    <w:rsid w:val="001D1296"/>
    <w:rsid w:val="001D1417"/>
    <w:rsid w:val="001D2428"/>
    <w:rsid w:val="001D293F"/>
    <w:rsid w:val="001D3571"/>
    <w:rsid w:val="001D3578"/>
    <w:rsid w:val="001D35B1"/>
    <w:rsid w:val="001D3E14"/>
    <w:rsid w:val="001D464B"/>
    <w:rsid w:val="001D472D"/>
    <w:rsid w:val="001D52BF"/>
    <w:rsid w:val="001D5996"/>
    <w:rsid w:val="001D5B12"/>
    <w:rsid w:val="001D5CE5"/>
    <w:rsid w:val="001D621F"/>
    <w:rsid w:val="001D7484"/>
    <w:rsid w:val="001D7EC0"/>
    <w:rsid w:val="001E0F08"/>
    <w:rsid w:val="001E0F2D"/>
    <w:rsid w:val="001E0F75"/>
    <w:rsid w:val="001E1078"/>
    <w:rsid w:val="001E14BF"/>
    <w:rsid w:val="001E15BB"/>
    <w:rsid w:val="001E17C0"/>
    <w:rsid w:val="001E2322"/>
    <w:rsid w:val="001E29B5"/>
    <w:rsid w:val="001E2BD4"/>
    <w:rsid w:val="001E2DEC"/>
    <w:rsid w:val="001E30B0"/>
    <w:rsid w:val="001E3AFC"/>
    <w:rsid w:val="001E3FC4"/>
    <w:rsid w:val="001E546B"/>
    <w:rsid w:val="001E5DA6"/>
    <w:rsid w:val="001E7054"/>
    <w:rsid w:val="001E7618"/>
    <w:rsid w:val="001F028C"/>
    <w:rsid w:val="001F038B"/>
    <w:rsid w:val="001F09CF"/>
    <w:rsid w:val="001F11CA"/>
    <w:rsid w:val="001F1414"/>
    <w:rsid w:val="001F1806"/>
    <w:rsid w:val="001F1B93"/>
    <w:rsid w:val="001F1E51"/>
    <w:rsid w:val="001F32CA"/>
    <w:rsid w:val="001F54BD"/>
    <w:rsid w:val="001F57AC"/>
    <w:rsid w:val="001F595F"/>
    <w:rsid w:val="001F652D"/>
    <w:rsid w:val="001F6813"/>
    <w:rsid w:val="001F6B27"/>
    <w:rsid w:val="001F7039"/>
    <w:rsid w:val="001F7601"/>
    <w:rsid w:val="001F774E"/>
    <w:rsid w:val="001F7B7F"/>
    <w:rsid w:val="001F7EE8"/>
    <w:rsid w:val="002009F6"/>
    <w:rsid w:val="00200DCB"/>
    <w:rsid w:val="00200ECD"/>
    <w:rsid w:val="0020164A"/>
    <w:rsid w:val="00202E9F"/>
    <w:rsid w:val="00203134"/>
    <w:rsid w:val="00203E43"/>
    <w:rsid w:val="00203EBF"/>
    <w:rsid w:val="00204AA8"/>
    <w:rsid w:val="002056CE"/>
    <w:rsid w:val="002063B0"/>
    <w:rsid w:val="00207DDC"/>
    <w:rsid w:val="002101F3"/>
    <w:rsid w:val="002118D3"/>
    <w:rsid w:val="00211F49"/>
    <w:rsid w:val="00212250"/>
    <w:rsid w:val="002135C6"/>
    <w:rsid w:val="00213CAA"/>
    <w:rsid w:val="002149F1"/>
    <w:rsid w:val="002156F8"/>
    <w:rsid w:val="0021613B"/>
    <w:rsid w:val="00216BFB"/>
    <w:rsid w:val="00217820"/>
    <w:rsid w:val="00217BC6"/>
    <w:rsid w:val="002203F4"/>
    <w:rsid w:val="0022078A"/>
    <w:rsid w:val="00221788"/>
    <w:rsid w:val="00221FF9"/>
    <w:rsid w:val="002221E6"/>
    <w:rsid w:val="00222623"/>
    <w:rsid w:val="00222D4E"/>
    <w:rsid w:val="00223A9A"/>
    <w:rsid w:val="0022410B"/>
    <w:rsid w:val="0022437D"/>
    <w:rsid w:val="00225107"/>
    <w:rsid w:val="00225486"/>
    <w:rsid w:val="002255B6"/>
    <w:rsid w:val="00226419"/>
    <w:rsid w:val="002269F5"/>
    <w:rsid w:val="00226EBF"/>
    <w:rsid w:val="00226FE1"/>
    <w:rsid w:val="002273B3"/>
    <w:rsid w:val="00230292"/>
    <w:rsid w:val="00230DD7"/>
    <w:rsid w:val="00231830"/>
    <w:rsid w:val="00231AC8"/>
    <w:rsid w:val="002320F7"/>
    <w:rsid w:val="002322EA"/>
    <w:rsid w:val="002328B1"/>
    <w:rsid w:val="00232B70"/>
    <w:rsid w:val="00232E13"/>
    <w:rsid w:val="00233687"/>
    <w:rsid w:val="0023545D"/>
    <w:rsid w:val="002359AF"/>
    <w:rsid w:val="002359FA"/>
    <w:rsid w:val="002363F7"/>
    <w:rsid w:val="00236650"/>
    <w:rsid w:val="0023665E"/>
    <w:rsid w:val="00237376"/>
    <w:rsid w:val="002374D7"/>
    <w:rsid w:val="0024089E"/>
    <w:rsid w:val="00240E17"/>
    <w:rsid w:val="002413F2"/>
    <w:rsid w:val="002426D7"/>
    <w:rsid w:val="00242B31"/>
    <w:rsid w:val="0024337E"/>
    <w:rsid w:val="002435F9"/>
    <w:rsid w:val="0024413D"/>
    <w:rsid w:val="002452EB"/>
    <w:rsid w:val="002457BD"/>
    <w:rsid w:val="00246A05"/>
    <w:rsid w:val="002472CA"/>
    <w:rsid w:val="0025157E"/>
    <w:rsid w:val="002516AE"/>
    <w:rsid w:val="00252734"/>
    <w:rsid w:val="002536C8"/>
    <w:rsid w:val="00253BD7"/>
    <w:rsid w:val="00254174"/>
    <w:rsid w:val="002544DB"/>
    <w:rsid w:val="0025570C"/>
    <w:rsid w:val="00256BF1"/>
    <w:rsid w:val="00256CDE"/>
    <w:rsid w:val="00256D2A"/>
    <w:rsid w:val="00257324"/>
    <w:rsid w:val="002573C1"/>
    <w:rsid w:val="002573F9"/>
    <w:rsid w:val="002576AA"/>
    <w:rsid w:val="002630C0"/>
    <w:rsid w:val="0026314A"/>
    <w:rsid w:val="00263BC1"/>
    <w:rsid w:val="002640DA"/>
    <w:rsid w:val="002649C5"/>
    <w:rsid w:val="00264DBC"/>
    <w:rsid w:val="00265267"/>
    <w:rsid w:val="002656B2"/>
    <w:rsid w:val="0026678A"/>
    <w:rsid w:val="00266B49"/>
    <w:rsid w:val="002670B5"/>
    <w:rsid w:val="00267D50"/>
    <w:rsid w:val="002701FC"/>
    <w:rsid w:val="00270214"/>
    <w:rsid w:val="002702F2"/>
    <w:rsid w:val="00270B80"/>
    <w:rsid w:val="00270CFE"/>
    <w:rsid w:val="0027189B"/>
    <w:rsid w:val="00271D6E"/>
    <w:rsid w:val="002720C3"/>
    <w:rsid w:val="00272567"/>
    <w:rsid w:val="00272C1C"/>
    <w:rsid w:val="00272E35"/>
    <w:rsid w:val="002732B5"/>
    <w:rsid w:val="00273BE1"/>
    <w:rsid w:val="002748F4"/>
    <w:rsid w:val="00275DB2"/>
    <w:rsid w:val="00276D33"/>
    <w:rsid w:val="002771FE"/>
    <w:rsid w:val="00277555"/>
    <w:rsid w:val="002777C5"/>
    <w:rsid w:val="00281DC7"/>
    <w:rsid w:val="00281F07"/>
    <w:rsid w:val="00282822"/>
    <w:rsid w:val="00282BD9"/>
    <w:rsid w:val="0028395D"/>
    <w:rsid w:val="00283CEB"/>
    <w:rsid w:val="00284341"/>
    <w:rsid w:val="00285D57"/>
    <w:rsid w:val="002869D8"/>
    <w:rsid w:val="002869E1"/>
    <w:rsid w:val="002871CA"/>
    <w:rsid w:val="0028792A"/>
    <w:rsid w:val="00291C46"/>
    <w:rsid w:val="00292394"/>
    <w:rsid w:val="00293722"/>
    <w:rsid w:val="002942F2"/>
    <w:rsid w:val="0029430F"/>
    <w:rsid w:val="00294BB9"/>
    <w:rsid w:val="00295963"/>
    <w:rsid w:val="002959C0"/>
    <w:rsid w:val="00295BDD"/>
    <w:rsid w:val="002961AC"/>
    <w:rsid w:val="0029798C"/>
    <w:rsid w:val="00297AFB"/>
    <w:rsid w:val="002A000A"/>
    <w:rsid w:val="002A1CD9"/>
    <w:rsid w:val="002A1DC7"/>
    <w:rsid w:val="002A1F0C"/>
    <w:rsid w:val="002A2F7E"/>
    <w:rsid w:val="002A3D1C"/>
    <w:rsid w:val="002A479F"/>
    <w:rsid w:val="002A4F89"/>
    <w:rsid w:val="002A50D0"/>
    <w:rsid w:val="002A5229"/>
    <w:rsid w:val="002A5911"/>
    <w:rsid w:val="002A5A7C"/>
    <w:rsid w:val="002A6321"/>
    <w:rsid w:val="002A6AAF"/>
    <w:rsid w:val="002A6E8A"/>
    <w:rsid w:val="002A72FD"/>
    <w:rsid w:val="002B1343"/>
    <w:rsid w:val="002B195A"/>
    <w:rsid w:val="002B1C5D"/>
    <w:rsid w:val="002B4830"/>
    <w:rsid w:val="002B4ED5"/>
    <w:rsid w:val="002B5C88"/>
    <w:rsid w:val="002B64FD"/>
    <w:rsid w:val="002B65B4"/>
    <w:rsid w:val="002B6C22"/>
    <w:rsid w:val="002B6DA1"/>
    <w:rsid w:val="002B77B0"/>
    <w:rsid w:val="002B77D3"/>
    <w:rsid w:val="002B7AC8"/>
    <w:rsid w:val="002B7C33"/>
    <w:rsid w:val="002B7C56"/>
    <w:rsid w:val="002B7E08"/>
    <w:rsid w:val="002B7FA8"/>
    <w:rsid w:val="002C0554"/>
    <w:rsid w:val="002C15A9"/>
    <w:rsid w:val="002C1933"/>
    <w:rsid w:val="002C20ED"/>
    <w:rsid w:val="002C2A58"/>
    <w:rsid w:val="002C2CC3"/>
    <w:rsid w:val="002C2EF3"/>
    <w:rsid w:val="002C33C9"/>
    <w:rsid w:val="002C39B0"/>
    <w:rsid w:val="002C4172"/>
    <w:rsid w:val="002C474B"/>
    <w:rsid w:val="002C513D"/>
    <w:rsid w:val="002C6E09"/>
    <w:rsid w:val="002C7F11"/>
    <w:rsid w:val="002D0C70"/>
    <w:rsid w:val="002D121C"/>
    <w:rsid w:val="002D2793"/>
    <w:rsid w:val="002D314C"/>
    <w:rsid w:val="002D3251"/>
    <w:rsid w:val="002D3D08"/>
    <w:rsid w:val="002D41A7"/>
    <w:rsid w:val="002D4536"/>
    <w:rsid w:val="002D469C"/>
    <w:rsid w:val="002D4E0A"/>
    <w:rsid w:val="002D573D"/>
    <w:rsid w:val="002D586C"/>
    <w:rsid w:val="002D6094"/>
    <w:rsid w:val="002D6901"/>
    <w:rsid w:val="002D6F42"/>
    <w:rsid w:val="002D7825"/>
    <w:rsid w:val="002E0041"/>
    <w:rsid w:val="002E02BD"/>
    <w:rsid w:val="002E0512"/>
    <w:rsid w:val="002E0B48"/>
    <w:rsid w:val="002E1E4D"/>
    <w:rsid w:val="002E22B0"/>
    <w:rsid w:val="002E3293"/>
    <w:rsid w:val="002E4027"/>
    <w:rsid w:val="002E49CB"/>
    <w:rsid w:val="002E49F0"/>
    <w:rsid w:val="002E5D45"/>
    <w:rsid w:val="002E5E3E"/>
    <w:rsid w:val="002E6440"/>
    <w:rsid w:val="002E64F1"/>
    <w:rsid w:val="002E6982"/>
    <w:rsid w:val="002E6E07"/>
    <w:rsid w:val="002E770E"/>
    <w:rsid w:val="002F0066"/>
    <w:rsid w:val="002F2691"/>
    <w:rsid w:val="002F27FE"/>
    <w:rsid w:val="002F2EAB"/>
    <w:rsid w:val="002F33B7"/>
    <w:rsid w:val="002F40D1"/>
    <w:rsid w:val="002F56B8"/>
    <w:rsid w:val="002F5D8A"/>
    <w:rsid w:val="002F60FC"/>
    <w:rsid w:val="002F69EB"/>
    <w:rsid w:val="002F75BF"/>
    <w:rsid w:val="002F794D"/>
    <w:rsid w:val="002F7FF6"/>
    <w:rsid w:val="0030048F"/>
    <w:rsid w:val="00300C5B"/>
    <w:rsid w:val="00300EB9"/>
    <w:rsid w:val="00301BEC"/>
    <w:rsid w:val="003022B5"/>
    <w:rsid w:val="00302456"/>
    <w:rsid w:val="0030248A"/>
    <w:rsid w:val="00302B92"/>
    <w:rsid w:val="0030307F"/>
    <w:rsid w:val="003034A0"/>
    <w:rsid w:val="003034F2"/>
    <w:rsid w:val="0030443D"/>
    <w:rsid w:val="003045EE"/>
    <w:rsid w:val="00304804"/>
    <w:rsid w:val="00304A6D"/>
    <w:rsid w:val="0030570F"/>
    <w:rsid w:val="00306410"/>
    <w:rsid w:val="003104C3"/>
    <w:rsid w:val="003108C2"/>
    <w:rsid w:val="00310E2B"/>
    <w:rsid w:val="00310F26"/>
    <w:rsid w:val="00310FD8"/>
    <w:rsid w:val="00311820"/>
    <w:rsid w:val="00312446"/>
    <w:rsid w:val="00312C73"/>
    <w:rsid w:val="00312CD5"/>
    <w:rsid w:val="00312F1B"/>
    <w:rsid w:val="0031332C"/>
    <w:rsid w:val="00313A74"/>
    <w:rsid w:val="00313A85"/>
    <w:rsid w:val="00313BE2"/>
    <w:rsid w:val="00314241"/>
    <w:rsid w:val="0031496C"/>
    <w:rsid w:val="003153E2"/>
    <w:rsid w:val="00315ECD"/>
    <w:rsid w:val="00316092"/>
    <w:rsid w:val="00316862"/>
    <w:rsid w:val="00316F60"/>
    <w:rsid w:val="00317F15"/>
    <w:rsid w:val="0032121A"/>
    <w:rsid w:val="0032160D"/>
    <w:rsid w:val="00321B77"/>
    <w:rsid w:val="00321BBE"/>
    <w:rsid w:val="00323514"/>
    <w:rsid w:val="00323C70"/>
    <w:rsid w:val="00326212"/>
    <w:rsid w:val="00326631"/>
    <w:rsid w:val="003267F7"/>
    <w:rsid w:val="0032699B"/>
    <w:rsid w:val="00327D66"/>
    <w:rsid w:val="0033001F"/>
    <w:rsid w:val="00330164"/>
    <w:rsid w:val="0033042C"/>
    <w:rsid w:val="003309D0"/>
    <w:rsid w:val="0033111D"/>
    <w:rsid w:val="00331600"/>
    <w:rsid w:val="00331839"/>
    <w:rsid w:val="00331DD1"/>
    <w:rsid w:val="00332660"/>
    <w:rsid w:val="0033317F"/>
    <w:rsid w:val="0033325D"/>
    <w:rsid w:val="00333405"/>
    <w:rsid w:val="00333408"/>
    <w:rsid w:val="0033383B"/>
    <w:rsid w:val="00333BB2"/>
    <w:rsid w:val="00334138"/>
    <w:rsid w:val="00334240"/>
    <w:rsid w:val="00334EEF"/>
    <w:rsid w:val="0033541A"/>
    <w:rsid w:val="00335613"/>
    <w:rsid w:val="00335B92"/>
    <w:rsid w:val="00337821"/>
    <w:rsid w:val="003400BC"/>
    <w:rsid w:val="00340264"/>
    <w:rsid w:val="003414EF"/>
    <w:rsid w:val="00341ECB"/>
    <w:rsid w:val="003428B3"/>
    <w:rsid w:val="003429FD"/>
    <w:rsid w:val="0034325C"/>
    <w:rsid w:val="00343BF1"/>
    <w:rsid w:val="00343D47"/>
    <w:rsid w:val="0034418C"/>
    <w:rsid w:val="00344289"/>
    <w:rsid w:val="00344BFB"/>
    <w:rsid w:val="00344D36"/>
    <w:rsid w:val="00344F04"/>
    <w:rsid w:val="0034510F"/>
    <w:rsid w:val="00345595"/>
    <w:rsid w:val="003459F3"/>
    <w:rsid w:val="00346EA8"/>
    <w:rsid w:val="00352C5F"/>
    <w:rsid w:val="003535F0"/>
    <w:rsid w:val="00353DFD"/>
    <w:rsid w:val="0035451A"/>
    <w:rsid w:val="003546CE"/>
    <w:rsid w:val="00354B30"/>
    <w:rsid w:val="00354E18"/>
    <w:rsid w:val="00354F1B"/>
    <w:rsid w:val="00355C9E"/>
    <w:rsid w:val="00355FEC"/>
    <w:rsid w:val="00356DCE"/>
    <w:rsid w:val="003600EA"/>
    <w:rsid w:val="00361343"/>
    <w:rsid w:val="0036183A"/>
    <w:rsid w:val="00361C3D"/>
    <w:rsid w:val="00361E66"/>
    <w:rsid w:val="0036262C"/>
    <w:rsid w:val="00362AFD"/>
    <w:rsid w:val="00362C53"/>
    <w:rsid w:val="003633AB"/>
    <w:rsid w:val="00363FB0"/>
    <w:rsid w:val="003643E8"/>
    <w:rsid w:val="003649CB"/>
    <w:rsid w:val="00364A66"/>
    <w:rsid w:val="00364A84"/>
    <w:rsid w:val="0036570A"/>
    <w:rsid w:val="00365CFB"/>
    <w:rsid w:val="00366062"/>
    <w:rsid w:val="00366736"/>
    <w:rsid w:val="003676AF"/>
    <w:rsid w:val="00367733"/>
    <w:rsid w:val="00370021"/>
    <w:rsid w:val="0037017F"/>
    <w:rsid w:val="00370ADE"/>
    <w:rsid w:val="00370AF3"/>
    <w:rsid w:val="00370F21"/>
    <w:rsid w:val="00371AA4"/>
    <w:rsid w:val="003721EF"/>
    <w:rsid w:val="0037279A"/>
    <w:rsid w:val="00372BD0"/>
    <w:rsid w:val="00372E4A"/>
    <w:rsid w:val="00373034"/>
    <w:rsid w:val="003731CE"/>
    <w:rsid w:val="0037359E"/>
    <w:rsid w:val="003745D5"/>
    <w:rsid w:val="0037524E"/>
    <w:rsid w:val="00375EFC"/>
    <w:rsid w:val="00376827"/>
    <w:rsid w:val="0037693B"/>
    <w:rsid w:val="00376FDA"/>
    <w:rsid w:val="003770BC"/>
    <w:rsid w:val="00377213"/>
    <w:rsid w:val="003773F2"/>
    <w:rsid w:val="00377580"/>
    <w:rsid w:val="00377668"/>
    <w:rsid w:val="00380EC5"/>
    <w:rsid w:val="003814AE"/>
    <w:rsid w:val="00381677"/>
    <w:rsid w:val="00381A49"/>
    <w:rsid w:val="00381AA8"/>
    <w:rsid w:val="00381E89"/>
    <w:rsid w:val="003822C9"/>
    <w:rsid w:val="0038250A"/>
    <w:rsid w:val="00382A6B"/>
    <w:rsid w:val="00382E96"/>
    <w:rsid w:val="003838BF"/>
    <w:rsid w:val="003839EB"/>
    <w:rsid w:val="00384611"/>
    <w:rsid w:val="003856CE"/>
    <w:rsid w:val="00385CDB"/>
    <w:rsid w:val="00385E84"/>
    <w:rsid w:val="003866C1"/>
    <w:rsid w:val="00386BE8"/>
    <w:rsid w:val="003911D7"/>
    <w:rsid w:val="00391D65"/>
    <w:rsid w:val="003928CB"/>
    <w:rsid w:val="00392BFF"/>
    <w:rsid w:val="00392C7C"/>
    <w:rsid w:val="0039322F"/>
    <w:rsid w:val="00393597"/>
    <w:rsid w:val="00393A1D"/>
    <w:rsid w:val="00393A8C"/>
    <w:rsid w:val="00393F71"/>
    <w:rsid w:val="00393F8A"/>
    <w:rsid w:val="00396087"/>
    <w:rsid w:val="0039620D"/>
    <w:rsid w:val="0039663F"/>
    <w:rsid w:val="00396EB0"/>
    <w:rsid w:val="003979F5"/>
    <w:rsid w:val="003A04C6"/>
    <w:rsid w:val="003A05BE"/>
    <w:rsid w:val="003A065E"/>
    <w:rsid w:val="003A129F"/>
    <w:rsid w:val="003A1512"/>
    <w:rsid w:val="003A16CD"/>
    <w:rsid w:val="003A1954"/>
    <w:rsid w:val="003A1E7D"/>
    <w:rsid w:val="003A2B52"/>
    <w:rsid w:val="003A43B4"/>
    <w:rsid w:val="003A44AF"/>
    <w:rsid w:val="003A4EEE"/>
    <w:rsid w:val="003A618D"/>
    <w:rsid w:val="003A635F"/>
    <w:rsid w:val="003A6D41"/>
    <w:rsid w:val="003A6D89"/>
    <w:rsid w:val="003B0001"/>
    <w:rsid w:val="003B01C1"/>
    <w:rsid w:val="003B08FC"/>
    <w:rsid w:val="003B0E2C"/>
    <w:rsid w:val="003B18EC"/>
    <w:rsid w:val="003B1BB7"/>
    <w:rsid w:val="003B1D44"/>
    <w:rsid w:val="003B2E68"/>
    <w:rsid w:val="003B393E"/>
    <w:rsid w:val="003B4C7E"/>
    <w:rsid w:val="003B4CDF"/>
    <w:rsid w:val="003B5302"/>
    <w:rsid w:val="003B5521"/>
    <w:rsid w:val="003B65D1"/>
    <w:rsid w:val="003B6A16"/>
    <w:rsid w:val="003B6F06"/>
    <w:rsid w:val="003B71FD"/>
    <w:rsid w:val="003C03B7"/>
    <w:rsid w:val="003C0DBB"/>
    <w:rsid w:val="003C1E41"/>
    <w:rsid w:val="003C3A16"/>
    <w:rsid w:val="003C4236"/>
    <w:rsid w:val="003C4912"/>
    <w:rsid w:val="003C4EB7"/>
    <w:rsid w:val="003C4FAE"/>
    <w:rsid w:val="003C646B"/>
    <w:rsid w:val="003C6FA4"/>
    <w:rsid w:val="003C7647"/>
    <w:rsid w:val="003C7912"/>
    <w:rsid w:val="003D01D0"/>
    <w:rsid w:val="003D0483"/>
    <w:rsid w:val="003D0485"/>
    <w:rsid w:val="003D0B84"/>
    <w:rsid w:val="003D0FD7"/>
    <w:rsid w:val="003D12C7"/>
    <w:rsid w:val="003D25B8"/>
    <w:rsid w:val="003D2E7B"/>
    <w:rsid w:val="003D32E9"/>
    <w:rsid w:val="003D3BF2"/>
    <w:rsid w:val="003D402E"/>
    <w:rsid w:val="003D45CD"/>
    <w:rsid w:val="003D486F"/>
    <w:rsid w:val="003D58DC"/>
    <w:rsid w:val="003D593B"/>
    <w:rsid w:val="003D6DB5"/>
    <w:rsid w:val="003E13D2"/>
    <w:rsid w:val="003E19DD"/>
    <w:rsid w:val="003E1F3D"/>
    <w:rsid w:val="003E2138"/>
    <w:rsid w:val="003E2964"/>
    <w:rsid w:val="003E30AD"/>
    <w:rsid w:val="003E33E2"/>
    <w:rsid w:val="003E3B8A"/>
    <w:rsid w:val="003E41DC"/>
    <w:rsid w:val="003E4392"/>
    <w:rsid w:val="003E4703"/>
    <w:rsid w:val="003E4750"/>
    <w:rsid w:val="003E485E"/>
    <w:rsid w:val="003E4A7E"/>
    <w:rsid w:val="003E6287"/>
    <w:rsid w:val="003E6874"/>
    <w:rsid w:val="003E6C7E"/>
    <w:rsid w:val="003E73EB"/>
    <w:rsid w:val="003F0585"/>
    <w:rsid w:val="003F0A7C"/>
    <w:rsid w:val="003F10D0"/>
    <w:rsid w:val="003F142B"/>
    <w:rsid w:val="003F157A"/>
    <w:rsid w:val="003F19EB"/>
    <w:rsid w:val="003F2D75"/>
    <w:rsid w:val="003F3BBF"/>
    <w:rsid w:val="003F4D3B"/>
    <w:rsid w:val="003F4EFC"/>
    <w:rsid w:val="003F521A"/>
    <w:rsid w:val="003F63A4"/>
    <w:rsid w:val="003F67F7"/>
    <w:rsid w:val="003F6C92"/>
    <w:rsid w:val="004007F3"/>
    <w:rsid w:val="0040194A"/>
    <w:rsid w:val="00401D48"/>
    <w:rsid w:val="00402131"/>
    <w:rsid w:val="004022C1"/>
    <w:rsid w:val="0040277B"/>
    <w:rsid w:val="00402B5C"/>
    <w:rsid w:val="00402BD6"/>
    <w:rsid w:val="00403104"/>
    <w:rsid w:val="00403991"/>
    <w:rsid w:val="00403BD0"/>
    <w:rsid w:val="00404787"/>
    <w:rsid w:val="00404B6C"/>
    <w:rsid w:val="00406025"/>
    <w:rsid w:val="004061FE"/>
    <w:rsid w:val="00406817"/>
    <w:rsid w:val="004071A5"/>
    <w:rsid w:val="0040738B"/>
    <w:rsid w:val="004074FC"/>
    <w:rsid w:val="00407652"/>
    <w:rsid w:val="00407E2E"/>
    <w:rsid w:val="0041068F"/>
    <w:rsid w:val="0041143B"/>
    <w:rsid w:val="00411E09"/>
    <w:rsid w:val="0041207C"/>
    <w:rsid w:val="00412376"/>
    <w:rsid w:val="00412D1B"/>
    <w:rsid w:val="00413535"/>
    <w:rsid w:val="004146A0"/>
    <w:rsid w:val="004157B0"/>
    <w:rsid w:val="00416456"/>
    <w:rsid w:val="00416AB3"/>
    <w:rsid w:val="0041799D"/>
    <w:rsid w:val="00417F0A"/>
    <w:rsid w:val="00421208"/>
    <w:rsid w:val="004212F2"/>
    <w:rsid w:val="004219BD"/>
    <w:rsid w:val="00421C89"/>
    <w:rsid w:val="0042223B"/>
    <w:rsid w:val="00422D31"/>
    <w:rsid w:val="004230FA"/>
    <w:rsid w:val="00423D64"/>
    <w:rsid w:val="0042479C"/>
    <w:rsid w:val="00424D78"/>
    <w:rsid w:val="004256E8"/>
    <w:rsid w:val="00425871"/>
    <w:rsid w:val="00426392"/>
    <w:rsid w:val="00427475"/>
    <w:rsid w:val="00427B18"/>
    <w:rsid w:val="00430061"/>
    <w:rsid w:val="00430437"/>
    <w:rsid w:val="004309D5"/>
    <w:rsid w:val="00430ADE"/>
    <w:rsid w:val="004316D7"/>
    <w:rsid w:val="004319F7"/>
    <w:rsid w:val="00432158"/>
    <w:rsid w:val="0043219E"/>
    <w:rsid w:val="004326E1"/>
    <w:rsid w:val="00432AD0"/>
    <w:rsid w:val="00432C6A"/>
    <w:rsid w:val="00432D9A"/>
    <w:rsid w:val="004332A6"/>
    <w:rsid w:val="00433AAA"/>
    <w:rsid w:val="00435292"/>
    <w:rsid w:val="004361A2"/>
    <w:rsid w:val="004366D6"/>
    <w:rsid w:val="00436B41"/>
    <w:rsid w:val="0043732C"/>
    <w:rsid w:val="00437ADA"/>
    <w:rsid w:val="00437B67"/>
    <w:rsid w:val="00440343"/>
    <w:rsid w:val="00441226"/>
    <w:rsid w:val="00441630"/>
    <w:rsid w:val="00441ABD"/>
    <w:rsid w:val="00442B69"/>
    <w:rsid w:val="00442E89"/>
    <w:rsid w:val="0044335F"/>
    <w:rsid w:val="00443CAC"/>
    <w:rsid w:val="00443DFA"/>
    <w:rsid w:val="004440F9"/>
    <w:rsid w:val="004441A3"/>
    <w:rsid w:val="0044439C"/>
    <w:rsid w:val="00444822"/>
    <w:rsid w:val="004455B7"/>
    <w:rsid w:val="00445E42"/>
    <w:rsid w:val="00447AF5"/>
    <w:rsid w:val="00447FF0"/>
    <w:rsid w:val="00450AE1"/>
    <w:rsid w:val="00451458"/>
    <w:rsid w:val="00451C43"/>
    <w:rsid w:val="00452066"/>
    <w:rsid w:val="00452182"/>
    <w:rsid w:val="0045257F"/>
    <w:rsid w:val="00452AFB"/>
    <w:rsid w:val="00453580"/>
    <w:rsid w:val="0045437E"/>
    <w:rsid w:val="00454621"/>
    <w:rsid w:val="004562B4"/>
    <w:rsid w:val="00456E9B"/>
    <w:rsid w:val="004605D3"/>
    <w:rsid w:val="00460D6F"/>
    <w:rsid w:val="0046115A"/>
    <w:rsid w:val="0046131A"/>
    <w:rsid w:val="0046205A"/>
    <w:rsid w:val="00462234"/>
    <w:rsid w:val="004631A9"/>
    <w:rsid w:val="004632BD"/>
    <w:rsid w:val="0046379D"/>
    <w:rsid w:val="00463C32"/>
    <w:rsid w:val="00464184"/>
    <w:rsid w:val="0046459D"/>
    <w:rsid w:val="004666F2"/>
    <w:rsid w:val="004669EE"/>
    <w:rsid w:val="00466D23"/>
    <w:rsid w:val="00466E7D"/>
    <w:rsid w:val="004670B2"/>
    <w:rsid w:val="0046739F"/>
    <w:rsid w:val="004676C5"/>
    <w:rsid w:val="00470101"/>
    <w:rsid w:val="00470449"/>
    <w:rsid w:val="004704E6"/>
    <w:rsid w:val="004721C7"/>
    <w:rsid w:val="00472482"/>
    <w:rsid w:val="00472A66"/>
    <w:rsid w:val="00472A97"/>
    <w:rsid w:val="00472BF8"/>
    <w:rsid w:val="004749C9"/>
    <w:rsid w:val="0047505B"/>
    <w:rsid w:val="00475A44"/>
    <w:rsid w:val="00475AC4"/>
    <w:rsid w:val="00475F16"/>
    <w:rsid w:val="004765AA"/>
    <w:rsid w:val="00476C59"/>
    <w:rsid w:val="00477043"/>
    <w:rsid w:val="00477D9E"/>
    <w:rsid w:val="00480C29"/>
    <w:rsid w:val="00480F6D"/>
    <w:rsid w:val="00481581"/>
    <w:rsid w:val="004816D9"/>
    <w:rsid w:val="00482452"/>
    <w:rsid w:val="00482463"/>
    <w:rsid w:val="00482708"/>
    <w:rsid w:val="004827A3"/>
    <w:rsid w:val="0048295E"/>
    <w:rsid w:val="00483083"/>
    <w:rsid w:val="004832E0"/>
    <w:rsid w:val="00483B6C"/>
    <w:rsid w:val="00484602"/>
    <w:rsid w:val="00484758"/>
    <w:rsid w:val="00484EBF"/>
    <w:rsid w:val="004869DE"/>
    <w:rsid w:val="00486B96"/>
    <w:rsid w:val="00486D8C"/>
    <w:rsid w:val="00487010"/>
    <w:rsid w:val="00487156"/>
    <w:rsid w:val="00487195"/>
    <w:rsid w:val="00487862"/>
    <w:rsid w:val="004879EF"/>
    <w:rsid w:val="00490950"/>
    <w:rsid w:val="00490AF7"/>
    <w:rsid w:val="0049142D"/>
    <w:rsid w:val="00491DD6"/>
    <w:rsid w:val="004931BC"/>
    <w:rsid w:val="00493EDD"/>
    <w:rsid w:val="0049477F"/>
    <w:rsid w:val="00494E6E"/>
    <w:rsid w:val="00495247"/>
    <w:rsid w:val="00495275"/>
    <w:rsid w:val="00495A6B"/>
    <w:rsid w:val="00495C8B"/>
    <w:rsid w:val="00496911"/>
    <w:rsid w:val="00496A3D"/>
    <w:rsid w:val="0049705E"/>
    <w:rsid w:val="00497068"/>
    <w:rsid w:val="00497273"/>
    <w:rsid w:val="00497C90"/>
    <w:rsid w:val="004A0324"/>
    <w:rsid w:val="004A075E"/>
    <w:rsid w:val="004A0AFC"/>
    <w:rsid w:val="004A0BFB"/>
    <w:rsid w:val="004A0F47"/>
    <w:rsid w:val="004A11FC"/>
    <w:rsid w:val="004A1B65"/>
    <w:rsid w:val="004A1CA1"/>
    <w:rsid w:val="004A1D96"/>
    <w:rsid w:val="004A2592"/>
    <w:rsid w:val="004A2D78"/>
    <w:rsid w:val="004A3706"/>
    <w:rsid w:val="004A3F11"/>
    <w:rsid w:val="004A4672"/>
    <w:rsid w:val="004A48F0"/>
    <w:rsid w:val="004A4F14"/>
    <w:rsid w:val="004A50CD"/>
    <w:rsid w:val="004A5786"/>
    <w:rsid w:val="004A5E2D"/>
    <w:rsid w:val="004A747E"/>
    <w:rsid w:val="004A7525"/>
    <w:rsid w:val="004A7E76"/>
    <w:rsid w:val="004B09DE"/>
    <w:rsid w:val="004B0F3E"/>
    <w:rsid w:val="004B149F"/>
    <w:rsid w:val="004B2F8C"/>
    <w:rsid w:val="004B2FC0"/>
    <w:rsid w:val="004B4752"/>
    <w:rsid w:val="004B4875"/>
    <w:rsid w:val="004B4E91"/>
    <w:rsid w:val="004B5CDB"/>
    <w:rsid w:val="004B5D6B"/>
    <w:rsid w:val="004B635F"/>
    <w:rsid w:val="004B6816"/>
    <w:rsid w:val="004B6C89"/>
    <w:rsid w:val="004B7438"/>
    <w:rsid w:val="004B7D47"/>
    <w:rsid w:val="004C0484"/>
    <w:rsid w:val="004C04F8"/>
    <w:rsid w:val="004C0994"/>
    <w:rsid w:val="004C1C1A"/>
    <w:rsid w:val="004C1D82"/>
    <w:rsid w:val="004C2477"/>
    <w:rsid w:val="004C2D80"/>
    <w:rsid w:val="004C2F71"/>
    <w:rsid w:val="004C3B90"/>
    <w:rsid w:val="004C3C90"/>
    <w:rsid w:val="004C400B"/>
    <w:rsid w:val="004C4068"/>
    <w:rsid w:val="004C48BE"/>
    <w:rsid w:val="004C4AE8"/>
    <w:rsid w:val="004C4CA5"/>
    <w:rsid w:val="004C4F98"/>
    <w:rsid w:val="004C5269"/>
    <w:rsid w:val="004C6646"/>
    <w:rsid w:val="004C6F4E"/>
    <w:rsid w:val="004C764F"/>
    <w:rsid w:val="004C7A51"/>
    <w:rsid w:val="004D149C"/>
    <w:rsid w:val="004D19B8"/>
    <w:rsid w:val="004D1CF7"/>
    <w:rsid w:val="004D2479"/>
    <w:rsid w:val="004D304C"/>
    <w:rsid w:val="004D44D7"/>
    <w:rsid w:val="004D44DE"/>
    <w:rsid w:val="004D45AE"/>
    <w:rsid w:val="004D45B0"/>
    <w:rsid w:val="004D68AD"/>
    <w:rsid w:val="004D6F94"/>
    <w:rsid w:val="004D70ED"/>
    <w:rsid w:val="004D71F3"/>
    <w:rsid w:val="004D73C8"/>
    <w:rsid w:val="004D75DB"/>
    <w:rsid w:val="004D7F77"/>
    <w:rsid w:val="004E0D5E"/>
    <w:rsid w:val="004E1004"/>
    <w:rsid w:val="004E11BB"/>
    <w:rsid w:val="004E14E8"/>
    <w:rsid w:val="004E1676"/>
    <w:rsid w:val="004E1D82"/>
    <w:rsid w:val="004E2605"/>
    <w:rsid w:val="004E35EA"/>
    <w:rsid w:val="004E3ABB"/>
    <w:rsid w:val="004E466F"/>
    <w:rsid w:val="004E4912"/>
    <w:rsid w:val="004E496D"/>
    <w:rsid w:val="004E49E3"/>
    <w:rsid w:val="004E4E31"/>
    <w:rsid w:val="004E4E61"/>
    <w:rsid w:val="004E56DE"/>
    <w:rsid w:val="004E595D"/>
    <w:rsid w:val="004E5FD0"/>
    <w:rsid w:val="004E64B3"/>
    <w:rsid w:val="004E6C03"/>
    <w:rsid w:val="004E7EF2"/>
    <w:rsid w:val="004F0EE0"/>
    <w:rsid w:val="004F2463"/>
    <w:rsid w:val="004F2B78"/>
    <w:rsid w:val="004F33AC"/>
    <w:rsid w:val="004F33DB"/>
    <w:rsid w:val="004F39DB"/>
    <w:rsid w:val="004F3AF3"/>
    <w:rsid w:val="004F3CA1"/>
    <w:rsid w:val="004F4876"/>
    <w:rsid w:val="004F5FD7"/>
    <w:rsid w:val="004F68C5"/>
    <w:rsid w:val="004F6EDD"/>
    <w:rsid w:val="004F756F"/>
    <w:rsid w:val="004F7A34"/>
    <w:rsid w:val="004F7D42"/>
    <w:rsid w:val="004F7FD6"/>
    <w:rsid w:val="0050127B"/>
    <w:rsid w:val="005015A6"/>
    <w:rsid w:val="00501A68"/>
    <w:rsid w:val="00502D1F"/>
    <w:rsid w:val="00502DA5"/>
    <w:rsid w:val="005034E2"/>
    <w:rsid w:val="00503D40"/>
    <w:rsid w:val="00504441"/>
    <w:rsid w:val="0050487D"/>
    <w:rsid w:val="00505E58"/>
    <w:rsid w:val="00506E5C"/>
    <w:rsid w:val="0050702B"/>
    <w:rsid w:val="005072B7"/>
    <w:rsid w:val="00507DCE"/>
    <w:rsid w:val="00510018"/>
    <w:rsid w:val="005101A9"/>
    <w:rsid w:val="0051066B"/>
    <w:rsid w:val="005108A0"/>
    <w:rsid w:val="00510EBD"/>
    <w:rsid w:val="00511547"/>
    <w:rsid w:val="0051242A"/>
    <w:rsid w:val="0051270B"/>
    <w:rsid w:val="00512A77"/>
    <w:rsid w:val="005133C5"/>
    <w:rsid w:val="00513C7C"/>
    <w:rsid w:val="00514985"/>
    <w:rsid w:val="00514D8D"/>
    <w:rsid w:val="005153B7"/>
    <w:rsid w:val="0051686E"/>
    <w:rsid w:val="005178BB"/>
    <w:rsid w:val="00517B66"/>
    <w:rsid w:val="00517E6C"/>
    <w:rsid w:val="005203F1"/>
    <w:rsid w:val="0052046A"/>
    <w:rsid w:val="005205E2"/>
    <w:rsid w:val="0052127B"/>
    <w:rsid w:val="0052188D"/>
    <w:rsid w:val="00521C02"/>
    <w:rsid w:val="00522335"/>
    <w:rsid w:val="0052244E"/>
    <w:rsid w:val="00524956"/>
    <w:rsid w:val="00524FFA"/>
    <w:rsid w:val="005252EC"/>
    <w:rsid w:val="005258AC"/>
    <w:rsid w:val="00525F07"/>
    <w:rsid w:val="005264E1"/>
    <w:rsid w:val="00526AFD"/>
    <w:rsid w:val="00527463"/>
    <w:rsid w:val="005279F1"/>
    <w:rsid w:val="00527CEE"/>
    <w:rsid w:val="005300FF"/>
    <w:rsid w:val="005308B7"/>
    <w:rsid w:val="0053264B"/>
    <w:rsid w:val="0053292E"/>
    <w:rsid w:val="005334EE"/>
    <w:rsid w:val="005339D7"/>
    <w:rsid w:val="00534214"/>
    <w:rsid w:val="005344D0"/>
    <w:rsid w:val="0053571B"/>
    <w:rsid w:val="0053590A"/>
    <w:rsid w:val="00535C70"/>
    <w:rsid w:val="00535CFC"/>
    <w:rsid w:val="00535E7A"/>
    <w:rsid w:val="0053625B"/>
    <w:rsid w:val="005363D3"/>
    <w:rsid w:val="0053661F"/>
    <w:rsid w:val="005369C2"/>
    <w:rsid w:val="005379A2"/>
    <w:rsid w:val="0054124A"/>
    <w:rsid w:val="00541694"/>
    <w:rsid w:val="00541CBB"/>
    <w:rsid w:val="00542874"/>
    <w:rsid w:val="00545919"/>
    <w:rsid w:val="00545FC0"/>
    <w:rsid w:val="00546391"/>
    <w:rsid w:val="00546ED9"/>
    <w:rsid w:val="00547469"/>
    <w:rsid w:val="00550442"/>
    <w:rsid w:val="00550555"/>
    <w:rsid w:val="00550772"/>
    <w:rsid w:val="005510DF"/>
    <w:rsid w:val="005514A4"/>
    <w:rsid w:val="00551D1A"/>
    <w:rsid w:val="00551D37"/>
    <w:rsid w:val="00552143"/>
    <w:rsid w:val="00552298"/>
    <w:rsid w:val="005527DE"/>
    <w:rsid w:val="00552B7F"/>
    <w:rsid w:val="00553823"/>
    <w:rsid w:val="00554445"/>
    <w:rsid w:val="00554688"/>
    <w:rsid w:val="00554936"/>
    <w:rsid w:val="00554AFB"/>
    <w:rsid w:val="00554AFD"/>
    <w:rsid w:val="00554B3F"/>
    <w:rsid w:val="0055515E"/>
    <w:rsid w:val="00555D1F"/>
    <w:rsid w:val="00555F76"/>
    <w:rsid w:val="005567A8"/>
    <w:rsid w:val="00556D29"/>
    <w:rsid w:val="005579DD"/>
    <w:rsid w:val="00557A21"/>
    <w:rsid w:val="00557A7B"/>
    <w:rsid w:val="00557C89"/>
    <w:rsid w:val="0056002C"/>
    <w:rsid w:val="0056088F"/>
    <w:rsid w:val="00560C7E"/>
    <w:rsid w:val="0056131F"/>
    <w:rsid w:val="005613FB"/>
    <w:rsid w:val="005616C2"/>
    <w:rsid w:val="0056190E"/>
    <w:rsid w:val="00561A4C"/>
    <w:rsid w:val="00562FE3"/>
    <w:rsid w:val="00563604"/>
    <w:rsid w:val="00563AC5"/>
    <w:rsid w:val="00563F34"/>
    <w:rsid w:val="00565056"/>
    <w:rsid w:val="00565293"/>
    <w:rsid w:val="0056554A"/>
    <w:rsid w:val="0056580D"/>
    <w:rsid w:val="00565C66"/>
    <w:rsid w:val="005667C1"/>
    <w:rsid w:val="00566F95"/>
    <w:rsid w:val="005677C2"/>
    <w:rsid w:val="00567CBC"/>
    <w:rsid w:val="0057004B"/>
    <w:rsid w:val="005703AE"/>
    <w:rsid w:val="00570EB0"/>
    <w:rsid w:val="00571772"/>
    <w:rsid w:val="00572ACD"/>
    <w:rsid w:val="0057382A"/>
    <w:rsid w:val="00575178"/>
    <w:rsid w:val="00576B91"/>
    <w:rsid w:val="00577A42"/>
    <w:rsid w:val="00577B4F"/>
    <w:rsid w:val="00577BC6"/>
    <w:rsid w:val="005808E7"/>
    <w:rsid w:val="005813CB"/>
    <w:rsid w:val="0058180E"/>
    <w:rsid w:val="005820B8"/>
    <w:rsid w:val="005828F9"/>
    <w:rsid w:val="00583283"/>
    <w:rsid w:val="005834D5"/>
    <w:rsid w:val="005838ED"/>
    <w:rsid w:val="005838FD"/>
    <w:rsid w:val="00584556"/>
    <w:rsid w:val="00584B76"/>
    <w:rsid w:val="00585180"/>
    <w:rsid w:val="00585AC7"/>
    <w:rsid w:val="0058646C"/>
    <w:rsid w:val="00586C31"/>
    <w:rsid w:val="005874FC"/>
    <w:rsid w:val="00590D03"/>
    <w:rsid w:val="0059108A"/>
    <w:rsid w:val="005911BB"/>
    <w:rsid w:val="00592257"/>
    <w:rsid w:val="0059236B"/>
    <w:rsid w:val="00592853"/>
    <w:rsid w:val="005928F6"/>
    <w:rsid w:val="00592C53"/>
    <w:rsid w:val="00592CD2"/>
    <w:rsid w:val="005953E2"/>
    <w:rsid w:val="0059580A"/>
    <w:rsid w:val="00595BD5"/>
    <w:rsid w:val="0059631C"/>
    <w:rsid w:val="00596A12"/>
    <w:rsid w:val="00597250"/>
    <w:rsid w:val="005973C0"/>
    <w:rsid w:val="005978FE"/>
    <w:rsid w:val="005A160D"/>
    <w:rsid w:val="005A1A93"/>
    <w:rsid w:val="005A1F2A"/>
    <w:rsid w:val="005A2ACE"/>
    <w:rsid w:val="005A3D13"/>
    <w:rsid w:val="005A4DD1"/>
    <w:rsid w:val="005A6253"/>
    <w:rsid w:val="005A6D9F"/>
    <w:rsid w:val="005A7083"/>
    <w:rsid w:val="005A70DF"/>
    <w:rsid w:val="005A7959"/>
    <w:rsid w:val="005B03B6"/>
    <w:rsid w:val="005B0C8C"/>
    <w:rsid w:val="005B0D77"/>
    <w:rsid w:val="005B17EA"/>
    <w:rsid w:val="005B21BC"/>
    <w:rsid w:val="005B23BD"/>
    <w:rsid w:val="005B2A71"/>
    <w:rsid w:val="005B32BB"/>
    <w:rsid w:val="005B3609"/>
    <w:rsid w:val="005B42C8"/>
    <w:rsid w:val="005B4381"/>
    <w:rsid w:val="005B4458"/>
    <w:rsid w:val="005B455B"/>
    <w:rsid w:val="005B4939"/>
    <w:rsid w:val="005B498C"/>
    <w:rsid w:val="005B5424"/>
    <w:rsid w:val="005B5516"/>
    <w:rsid w:val="005B5A3A"/>
    <w:rsid w:val="005B5ACB"/>
    <w:rsid w:val="005B5EFF"/>
    <w:rsid w:val="005B5F37"/>
    <w:rsid w:val="005B6B1E"/>
    <w:rsid w:val="005B6D66"/>
    <w:rsid w:val="005B730B"/>
    <w:rsid w:val="005C101B"/>
    <w:rsid w:val="005C13DA"/>
    <w:rsid w:val="005C1567"/>
    <w:rsid w:val="005C1B79"/>
    <w:rsid w:val="005C1B7D"/>
    <w:rsid w:val="005C1C83"/>
    <w:rsid w:val="005C1F62"/>
    <w:rsid w:val="005C2A7D"/>
    <w:rsid w:val="005C2AAE"/>
    <w:rsid w:val="005C40E8"/>
    <w:rsid w:val="005C4487"/>
    <w:rsid w:val="005C4730"/>
    <w:rsid w:val="005C5537"/>
    <w:rsid w:val="005C5BAA"/>
    <w:rsid w:val="005C63DD"/>
    <w:rsid w:val="005C6768"/>
    <w:rsid w:val="005C77A0"/>
    <w:rsid w:val="005D0672"/>
    <w:rsid w:val="005D0C58"/>
    <w:rsid w:val="005D1071"/>
    <w:rsid w:val="005D1178"/>
    <w:rsid w:val="005D1A9E"/>
    <w:rsid w:val="005D2101"/>
    <w:rsid w:val="005D2E38"/>
    <w:rsid w:val="005D32A8"/>
    <w:rsid w:val="005D392A"/>
    <w:rsid w:val="005D3EA2"/>
    <w:rsid w:val="005D4A36"/>
    <w:rsid w:val="005D52C7"/>
    <w:rsid w:val="005D5B15"/>
    <w:rsid w:val="005D5BE3"/>
    <w:rsid w:val="005D73EE"/>
    <w:rsid w:val="005D763D"/>
    <w:rsid w:val="005D7CC1"/>
    <w:rsid w:val="005E0052"/>
    <w:rsid w:val="005E0075"/>
    <w:rsid w:val="005E0563"/>
    <w:rsid w:val="005E05A8"/>
    <w:rsid w:val="005E0795"/>
    <w:rsid w:val="005E0A06"/>
    <w:rsid w:val="005E0CF0"/>
    <w:rsid w:val="005E0EA3"/>
    <w:rsid w:val="005E1652"/>
    <w:rsid w:val="005E20C5"/>
    <w:rsid w:val="005E42C7"/>
    <w:rsid w:val="005E49AA"/>
    <w:rsid w:val="005E49F6"/>
    <w:rsid w:val="005E4C22"/>
    <w:rsid w:val="005E547E"/>
    <w:rsid w:val="005E59EA"/>
    <w:rsid w:val="005E7AA7"/>
    <w:rsid w:val="005E7CA2"/>
    <w:rsid w:val="005E7DD1"/>
    <w:rsid w:val="005F06B9"/>
    <w:rsid w:val="005F0C00"/>
    <w:rsid w:val="005F2427"/>
    <w:rsid w:val="005F288F"/>
    <w:rsid w:val="005F3611"/>
    <w:rsid w:val="005F3C87"/>
    <w:rsid w:val="005F47E5"/>
    <w:rsid w:val="005F4D51"/>
    <w:rsid w:val="005F4D91"/>
    <w:rsid w:val="005F52CD"/>
    <w:rsid w:val="005F5B1B"/>
    <w:rsid w:val="005F5FF8"/>
    <w:rsid w:val="005F63B2"/>
    <w:rsid w:val="005F7067"/>
    <w:rsid w:val="005F7336"/>
    <w:rsid w:val="006001ED"/>
    <w:rsid w:val="006004BC"/>
    <w:rsid w:val="00600AEE"/>
    <w:rsid w:val="00600E5B"/>
    <w:rsid w:val="00601133"/>
    <w:rsid w:val="00601900"/>
    <w:rsid w:val="00601A9D"/>
    <w:rsid w:val="00601AFC"/>
    <w:rsid w:val="00601D7B"/>
    <w:rsid w:val="00601DA2"/>
    <w:rsid w:val="00602903"/>
    <w:rsid w:val="00602B14"/>
    <w:rsid w:val="00604C84"/>
    <w:rsid w:val="00606DB9"/>
    <w:rsid w:val="006075BF"/>
    <w:rsid w:val="00607D88"/>
    <w:rsid w:val="00607EE5"/>
    <w:rsid w:val="00610C36"/>
    <w:rsid w:val="00611588"/>
    <w:rsid w:val="006121C6"/>
    <w:rsid w:val="00612CDE"/>
    <w:rsid w:val="006130B2"/>
    <w:rsid w:val="00613287"/>
    <w:rsid w:val="00613D58"/>
    <w:rsid w:val="0061416E"/>
    <w:rsid w:val="0061472E"/>
    <w:rsid w:val="006147BE"/>
    <w:rsid w:val="00614FFF"/>
    <w:rsid w:val="00615EEA"/>
    <w:rsid w:val="00616D4A"/>
    <w:rsid w:val="00617924"/>
    <w:rsid w:val="00620D35"/>
    <w:rsid w:val="00620F64"/>
    <w:rsid w:val="00621754"/>
    <w:rsid w:val="00621811"/>
    <w:rsid w:val="00622206"/>
    <w:rsid w:val="00622622"/>
    <w:rsid w:val="006227C7"/>
    <w:rsid w:val="006234D8"/>
    <w:rsid w:val="00623F25"/>
    <w:rsid w:val="00624A86"/>
    <w:rsid w:val="00625602"/>
    <w:rsid w:val="00625A55"/>
    <w:rsid w:val="00625E45"/>
    <w:rsid w:val="006263AF"/>
    <w:rsid w:val="006268DA"/>
    <w:rsid w:val="00626AD1"/>
    <w:rsid w:val="00626C8A"/>
    <w:rsid w:val="00626D57"/>
    <w:rsid w:val="00626DC6"/>
    <w:rsid w:val="0062704E"/>
    <w:rsid w:val="00627192"/>
    <w:rsid w:val="00627D2C"/>
    <w:rsid w:val="0063000A"/>
    <w:rsid w:val="006300CD"/>
    <w:rsid w:val="006301B9"/>
    <w:rsid w:val="00630582"/>
    <w:rsid w:val="00630B73"/>
    <w:rsid w:val="00630D7B"/>
    <w:rsid w:val="00631809"/>
    <w:rsid w:val="006326B8"/>
    <w:rsid w:val="0063282F"/>
    <w:rsid w:val="00633AB4"/>
    <w:rsid w:val="00633ACA"/>
    <w:rsid w:val="00633C3F"/>
    <w:rsid w:val="00634445"/>
    <w:rsid w:val="00634845"/>
    <w:rsid w:val="00634B70"/>
    <w:rsid w:val="00635455"/>
    <w:rsid w:val="00635772"/>
    <w:rsid w:val="00636D3F"/>
    <w:rsid w:val="00636F83"/>
    <w:rsid w:val="006372E5"/>
    <w:rsid w:val="0063755A"/>
    <w:rsid w:val="00637D78"/>
    <w:rsid w:val="0064043C"/>
    <w:rsid w:val="006406B4"/>
    <w:rsid w:val="00640D34"/>
    <w:rsid w:val="00640DDE"/>
    <w:rsid w:val="006410AB"/>
    <w:rsid w:val="00641334"/>
    <w:rsid w:val="0064183A"/>
    <w:rsid w:val="00642738"/>
    <w:rsid w:val="00642E84"/>
    <w:rsid w:val="00643305"/>
    <w:rsid w:val="00643561"/>
    <w:rsid w:val="006438DC"/>
    <w:rsid w:val="00644575"/>
    <w:rsid w:val="006453BC"/>
    <w:rsid w:val="0064592C"/>
    <w:rsid w:val="006461EC"/>
    <w:rsid w:val="00646D77"/>
    <w:rsid w:val="00646F8F"/>
    <w:rsid w:val="00647873"/>
    <w:rsid w:val="00647AC1"/>
    <w:rsid w:val="006507EB"/>
    <w:rsid w:val="00650851"/>
    <w:rsid w:val="00650E49"/>
    <w:rsid w:val="00651478"/>
    <w:rsid w:val="0065227F"/>
    <w:rsid w:val="00654DF4"/>
    <w:rsid w:val="006555A6"/>
    <w:rsid w:val="0065622D"/>
    <w:rsid w:val="006563BC"/>
    <w:rsid w:val="0065656C"/>
    <w:rsid w:val="00656634"/>
    <w:rsid w:val="00656809"/>
    <w:rsid w:val="00657072"/>
    <w:rsid w:val="00657C02"/>
    <w:rsid w:val="006607B4"/>
    <w:rsid w:val="00660B10"/>
    <w:rsid w:val="0066111F"/>
    <w:rsid w:val="0066126E"/>
    <w:rsid w:val="0066151D"/>
    <w:rsid w:val="00661FB9"/>
    <w:rsid w:val="0066220D"/>
    <w:rsid w:val="00663469"/>
    <w:rsid w:val="006646A5"/>
    <w:rsid w:val="006648E3"/>
    <w:rsid w:val="006649D0"/>
    <w:rsid w:val="00665162"/>
    <w:rsid w:val="006668FE"/>
    <w:rsid w:val="0066695F"/>
    <w:rsid w:val="00667009"/>
    <w:rsid w:val="00667260"/>
    <w:rsid w:val="006675AC"/>
    <w:rsid w:val="006703AB"/>
    <w:rsid w:val="006708BD"/>
    <w:rsid w:val="00670AA9"/>
    <w:rsid w:val="00671661"/>
    <w:rsid w:val="00671AD2"/>
    <w:rsid w:val="00672648"/>
    <w:rsid w:val="00672E94"/>
    <w:rsid w:val="00673891"/>
    <w:rsid w:val="0067430B"/>
    <w:rsid w:val="00674444"/>
    <w:rsid w:val="00674B7A"/>
    <w:rsid w:val="00674BD9"/>
    <w:rsid w:val="006750B9"/>
    <w:rsid w:val="006750C9"/>
    <w:rsid w:val="006754C9"/>
    <w:rsid w:val="006754D8"/>
    <w:rsid w:val="00675F9C"/>
    <w:rsid w:val="0067601D"/>
    <w:rsid w:val="0067683F"/>
    <w:rsid w:val="00676D19"/>
    <w:rsid w:val="006774D5"/>
    <w:rsid w:val="00677595"/>
    <w:rsid w:val="00680B6E"/>
    <w:rsid w:val="0068149A"/>
    <w:rsid w:val="006815E2"/>
    <w:rsid w:val="00681E76"/>
    <w:rsid w:val="006820E8"/>
    <w:rsid w:val="0068279F"/>
    <w:rsid w:val="00682E02"/>
    <w:rsid w:val="0068323A"/>
    <w:rsid w:val="006835F7"/>
    <w:rsid w:val="00683AA9"/>
    <w:rsid w:val="00683FA5"/>
    <w:rsid w:val="006843AD"/>
    <w:rsid w:val="006847CB"/>
    <w:rsid w:val="00684D69"/>
    <w:rsid w:val="0068586B"/>
    <w:rsid w:val="006861A8"/>
    <w:rsid w:val="00687A50"/>
    <w:rsid w:val="00690EE8"/>
    <w:rsid w:val="00691112"/>
    <w:rsid w:val="00691492"/>
    <w:rsid w:val="0069195A"/>
    <w:rsid w:val="00692269"/>
    <w:rsid w:val="00692B65"/>
    <w:rsid w:val="00693132"/>
    <w:rsid w:val="00693D55"/>
    <w:rsid w:val="006940CD"/>
    <w:rsid w:val="00694143"/>
    <w:rsid w:val="006945C4"/>
    <w:rsid w:val="0069536C"/>
    <w:rsid w:val="006953AE"/>
    <w:rsid w:val="006958DB"/>
    <w:rsid w:val="00696096"/>
    <w:rsid w:val="00696A4E"/>
    <w:rsid w:val="006977D9"/>
    <w:rsid w:val="00697D79"/>
    <w:rsid w:val="006A05F9"/>
    <w:rsid w:val="006A0899"/>
    <w:rsid w:val="006A1872"/>
    <w:rsid w:val="006A1942"/>
    <w:rsid w:val="006A1A5F"/>
    <w:rsid w:val="006A1C0B"/>
    <w:rsid w:val="006A24A0"/>
    <w:rsid w:val="006A3846"/>
    <w:rsid w:val="006A398C"/>
    <w:rsid w:val="006A5004"/>
    <w:rsid w:val="006A575D"/>
    <w:rsid w:val="006A6EC1"/>
    <w:rsid w:val="006A734D"/>
    <w:rsid w:val="006A7C27"/>
    <w:rsid w:val="006B07A6"/>
    <w:rsid w:val="006B1BDB"/>
    <w:rsid w:val="006B21DF"/>
    <w:rsid w:val="006B254F"/>
    <w:rsid w:val="006B2833"/>
    <w:rsid w:val="006B2A07"/>
    <w:rsid w:val="006B3D52"/>
    <w:rsid w:val="006B3FD3"/>
    <w:rsid w:val="006B40A8"/>
    <w:rsid w:val="006B4C53"/>
    <w:rsid w:val="006B5F2C"/>
    <w:rsid w:val="006B6B7D"/>
    <w:rsid w:val="006B6E42"/>
    <w:rsid w:val="006B7429"/>
    <w:rsid w:val="006B7445"/>
    <w:rsid w:val="006B7F54"/>
    <w:rsid w:val="006C21BD"/>
    <w:rsid w:val="006C2877"/>
    <w:rsid w:val="006C2EC7"/>
    <w:rsid w:val="006C4751"/>
    <w:rsid w:val="006C5B04"/>
    <w:rsid w:val="006C5E67"/>
    <w:rsid w:val="006C608C"/>
    <w:rsid w:val="006C6AD5"/>
    <w:rsid w:val="006C6F7A"/>
    <w:rsid w:val="006C6FC8"/>
    <w:rsid w:val="006C7EA8"/>
    <w:rsid w:val="006D01EB"/>
    <w:rsid w:val="006D039F"/>
    <w:rsid w:val="006D0A4C"/>
    <w:rsid w:val="006D1CB4"/>
    <w:rsid w:val="006D1F01"/>
    <w:rsid w:val="006D23FC"/>
    <w:rsid w:val="006D2790"/>
    <w:rsid w:val="006D34B5"/>
    <w:rsid w:val="006D3650"/>
    <w:rsid w:val="006D38C1"/>
    <w:rsid w:val="006D3B47"/>
    <w:rsid w:val="006D433C"/>
    <w:rsid w:val="006D5033"/>
    <w:rsid w:val="006D50D4"/>
    <w:rsid w:val="006D5ACA"/>
    <w:rsid w:val="006D5C0F"/>
    <w:rsid w:val="006D66CB"/>
    <w:rsid w:val="006D6B04"/>
    <w:rsid w:val="006D6CF9"/>
    <w:rsid w:val="006D7CB0"/>
    <w:rsid w:val="006E0406"/>
    <w:rsid w:val="006E0DC0"/>
    <w:rsid w:val="006E134B"/>
    <w:rsid w:val="006E210B"/>
    <w:rsid w:val="006E233D"/>
    <w:rsid w:val="006E25A0"/>
    <w:rsid w:val="006E25E0"/>
    <w:rsid w:val="006E33F7"/>
    <w:rsid w:val="006E45F1"/>
    <w:rsid w:val="006E4868"/>
    <w:rsid w:val="006E49F8"/>
    <w:rsid w:val="006E61E0"/>
    <w:rsid w:val="006E68A3"/>
    <w:rsid w:val="006E7238"/>
    <w:rsid w:val="006E780D"/>
    <w:rsid w:val="006E7836"/>
    <w:rsid w:val="006F06EB"/>
    <w:rsid w:val="006F1E83"/>
    <w:rsid w:val="006F20B7"/>
    <w:rsid w:val="006F2331"/>
    <w:rsid w:val="006F24CB"/>
    <w:rsid w:val="006F2680"/>
    <w:rsid w:val="006F2AB7"/>
    <w:rsid w:val="006F3B67"/>
    <w:rsid w:val="006F454C"/>
    <w:rsid w:val="006F4C1D"/>
    <w:rsid w:val="006F5743"/>
    <w:rsid w:val="006F5D7F"/>
    <w:rsid w:val="006F5F7A"/>
    <w:rsid w:val="006F6A78"/>
    <w:rsid w:val="006F7285"/>
    <w:rsid w:val="006F7293"/>
    <w:rsid w:val="006F794E"/>
    <w:rsid w:val="00700DB1"/>
    <w:rsid w:val="007014D1"/>
    <w:rsid w:val="007018CD"/>
    <w:rsid w:val="00701E6E"/>
    <w:rsid w:val="00702C4F"/>
    <w:rsid w:val="0070335D"/>
    <w:rsid w:val="00703F96"/>
    <w:rsid w:val="0070455F"/>
    <w:rsid w:val="00704766"/>
    <w:rsid w:val="00704829"/>
    <w:rsid w:val="00704F70"/>
    <w:rsid w:val="0070501F"/>
    <w:rsid w:val="007052D8"/>
    <w:rsid w:val="00705A6D"/>
    <w:rsid w:val="00706144"/>
    <w:rsid w:val="007063CB"/>
    <w:rsid w:val="0070697B"/>
    <w:rsid w:val="007078FD"/>
    <w:rsid w:val="00707C8B"/>
    <w:rsid w:val="0071001B"/>
    <w:rsid w:val="00710E34"/>
    <w:rsid w:val="007118B6"/>
    <w:rsid w:val="00712396"/>
    <w:rsid w:val="00714110"/>
    <w:rsid w:val="007152E2"/>
    <w:rsid w:val="00716519"/>
    <w:rsid w:val="00716686"/>
    <w:rsid w:val="00717C21"/>
    <w:rsid w:val="007200ED"/>
    <w:rsid w:val="0072070A"/>
    <w:rsid w:val="00720843"/>
    <w:rsid w:val="00720BB1"/>
    <w:rsid w:val="00720DA0"/>
    <w:rsid w:val="007216FB"/>
    <w:rsid w:val="00721AF6"/>
    <w:rsid w:val="0072241F"/>
    <w:rsid w:val="00723C3D"/>
    <w:rsid w:val="0072477C"/>
    <w:rsid w:val="0072530D"/>
    <w:rsid w:val="00725C2B"/>
    <w:rsid w:val="007266DA"/>
    <w:rsid w:val="00726CA8"/>
    <w:rsid w:val="00726F81"/>
    <w:rsid w:val="0073042B"/>
    <w:rsid w:val="00731997"/>
    <w:rsid w:val="00731CEF"/>
    <w:rsid w:val="00731DF6"/>
    <w:rsid w:val="00731EE9"/>
    <w:rsid w:val="007327BD"/>
    <w:rsid w:val="00732B4F"/>
    <w:rsid w:val="00732D3F"/>
    <w:rsid w:val="00732E4C"/>
    <w:rsid w:val="00733245"/>
    <w:rsid w:val="0073438D"/>
    <w:rsid w:val="007344A3"/>
    <w:rsid w:val="00734DEE"/>
    <w:rsid w:val="00734E19"/>
    <w:rsid w:val="007355C6"/>
    <w:rsid w:val="007356A0"/>
    <w:rsid w:val="00735CD4"/>
    <w:rsid w:val="00735CF4"/>
    <w:rsid w:val="00736E1F"/>
    <w:rsid w:val="00737276"/>
    <w:rsid w:val="0073788B"/>
    <w:rsid w:val="007379CF"/>
    <w:rsid w:val="00737E5F"/>
    <w:rsid w:val="007408C6"/>
    <w:rsid w:val="00740F2D"/>
    <w:rsid w:val="0074182E"/>
    <w:rsid w:val="00741A5C"/>
    <w:rsid w:val="00742372"/>
    <w:rsid w:val="00742E2D"/>
    <w:rsid w:val="00744F44"/>
    <w:rsid w:val="00745B9F"/>
    <w:rsid w:val="00745EF5"/>
    <w:rsid w:val="007475E5"/>
    <w:rsid w:val="00747734"/>
    <w:rsid w:val="00750143"/>
    <w:rsid w:val="007504D6"/>
    <w:rsid w:val="00751AA8"/>
    <w:rsid w:val="00752685"/>
    <w:rsid w:val="007527FB"/>
    <w:rsid w:val="00752DE5"/>
    <w:rsid w:val="0075316D"/>
    <w:rsid w:val="00753666"/>
    <w:rsid w:val="00754AE9"/>
    <w:rsid w:val="007555B8"/>
    <w:rsid w:val="00755D8F"/>
    <w:rsid w:val="0075626C"/>
    <w:rsid w:val="007563C5"/>
    <w:rsid w:val="007564A6"/>
    <w:rsid w:val="00757251"/>
    <w:rsid w:val="00757958"/>
    <w:rsid w:val="007607E9"/>
    <w:rsid w:val="007608CB"/>
    <w:rsid w:val="00761402"/>
    <w:rsid w:val="007615D5"/>
    <w:rsid w:val="00761E73"/>
    <w:rsid w:val="00762259"/>
    <w:rsid w:val="007624FA"/>
    <w:rsid w:val="007625D5"/>
    <w:rsid w:val="00763170"/>
    <w:rsid w:val="00763E30"/>
    <w:rsid w:val="00763E4F"/>
    <w:rsid w:val="00763F60"/>
    <w:rsid w:val="00764536"/>
    <w:rsid w:val="00764A1C"/>
    <w:rsid w:val="00765827"/>
    <w:rsid w:val="00766048"/>
    <w:rsid w:val="00767865"/>
    <w:rsid w:val="0077030F"/>
    <w:rsid w:val="00770572"/>
    <w:rsid w:val="00770918"/>
    <w:rsid w:val="00770BA6"/>
    <w:rsid w:val="00770C15"/>
    <w:rsid w:val="007714BA"/>
    <w:rsid w:val="0077203B"/>
    <w:rsid w:val="0077289A"/>
    <w:rsid w:val="0077340E"/>
    <w:rsid w:val="007736A8"/>
    <w:rsid w:val="00773E79"/>
    <w:rsid w:val="0077484B"/>
    <w:rsid w:val="00774BC8"/>
    <w:rsid w:val="00774F49"/>
    <w:rsid w:val="00775B44"/>
    <w:rsid w:val="00775CCC"/>
    <w:rsid w:val="00776244"/>
    <w:rsid w:val="0077638B"/>
    <w:rsid w:val="007763B9"/>
    <w:rsid w:val="00776BAB"/>
    <w:rsid w:val="00776D17"/>
    <w:rsid w:val="00776DF5"/>
    <w:rsid w:val="007802CF"/>
    <w:rsid w:val="007803D7"/>
    <w:rsid w:val="007818FE"/>
    <w:rsid w:val="00782206"/>
    <w:rsid w:val="00782742"/>
    <w:rsid w:val="0078303E"/>
    <w:rsid w:val="007830F3"/>
    <w:rsid w:val="0078310E"/>
    <w:rsid w:val="0078400E"/>
    <w:rsid w:val="00784147"/>
    <w:rsid w:val="00784E79"/>
    <w:rsid w:val="00784EEB"/>
    <w:rsid w:val="00784F5A"/>
    <w:rsid w:val="00785AB8"/>
    <w:rsid w:val="00785BB2"/>
    <w:rsid w:val="00785C7D"/>
    <w:rsid w:val="0078727B"/>
    <w:rsid w:val="007900D4"/>
    <w:rsid w:val="007902FA"/>
    <w:rsid w:val="007907CD"/>
    <w:rsid w:val="00791663"/>
    <w:rsid w:val="0079186A"/>
    <w:rsid w:val="0079193E"/>
    <w:rsid w:val="00791F48"/>
    <w:rsid w:val="00792A96"/>
    <w:rsid w:val="00792D37"/>
    <w:rsid w:val="00792E42"/>
    <w:rsid w:val="00793C62"/>
    <w:rsid w:val="0079411E"/>
    <w:rsid w:val="00795CFE"/>
    <w:rsid w:val="007966EB"/>
    <w:rsid w:val="00796BD4"/>
    <w:rsid w:val="00796EDC"/>
    <w:rsid w:val="00796F25"/>
    <w:rsid w:val="00797277"/>
    <w:rsid w:val="0079727D"/>
    <w:rsid w:val="007A066F"/>
    <w:rsid w:val="007A3C09"/>
    <w:rsid w:val="007A3FAD"/>
    <w:rsid w:val="007A47A7"/>
    <w:rsid w:val="007A4A14"/>
    <w:rsid w:val="007A4C19"/>
    <w:rsid w:val="007A5C86"/>
    <w:rsid w:val="007A625E"/>
    <w:rsid w:val="007A62FE"/>
    <w:rsid w:val="007A6569"/>
    <w:rsid w:val="007A6998"/>
    <w:rsid w:val="007A6D59"/>
    <w:rsid w:val="007A6FA6"/>
    <w:rsid w:val="007A7024"/>
    <w:rsid w:val="007A738D"/>
    <w:rsid w:val="007B031F"/>
    <w:rsid w:val="007B0D1F"/>
    <w:rsid w:val="007B13B0"/>
    <w:rsid w:val="007B1862"/>
    <w:rsid w:val="007B1FB7"/>
    <w:rsid w:val="007B2E97"/>
    <w:rsid w:val="007B3394"/>
    <w:rsid w:val="007B382F"/>
    <w:rsid w:val="007B3D5B"/>
    <w:rsid w:val="007B4DDB"/>
    <w:rsid w:val="007B511C"/>
    <w:rsid w:val="007B595D"/>
    <w:rsid w:val="007B59A5"/>
    <w:rsid w:val="007B5D91"/>
    <w:rsid w:val="007B6914"/>
    <w:rsid w:val="007B6A1F"/>
    <w:rsid w:val="007B6BD8"/>
    <w:rsid w:val="007B74EC"/>
    <w:rsid w:val="007B7A09"/>
    <w:rsid w:val="007B7CE8"/>
    <w:rsid w:val="007B7D56"/>
    <w:rsid w:val="007C0069"/>
    <w:rsid w:val="007C00A4"/>
    <w:rsid w:val="007C0116"/>
    <w:rsid w:val="007C012D"/>
    <w:rsid w:val="007C14B9"/>
    <w:rsid w:val="007C1FBC"/>
    <w:rsid w:val="007C3983"/>
    <w:rsid w:val="007C3C68"/>
    <w:rsid w:val="007C4015"/>
    <w:rsid w:val="007C48AD"/>
    <w:rsid w:val="007C4AB6"/>
    <w:rsid w:val="007C516B"/>
    <w:rsid w:val="007C5180"/>
    <w:rsid w:val="007C5B5C"/>
    <w:rsid w:val="007C6718"/>
    <w:rsid w:val="007C769F"/>
    <w:rsid w:val="007C7DA0"/>
    <w:rsid w:val="007C7DDF"/>
    <w:rsid w:val="007D0346"/>
    <w:rsid w:val="007D08C3"/>
    <w:rsid w:val="007D1410"/>
    <w:rsid w:val="007D2225"/>
    <w:rsid w:val="007D2292"/>
    <w:rsid w:val="007D23D6"/>
    <w:rsid w:val="007D2D07"/>
    <w:rsid w:val="007D31D4"/>
    <w:rsid w:val="007D4858"/>
    <w:rsid w:val="007D48BB"/>
    <w:rsid w:val="007D5595"/>
    <w:rsid w:val="007D69F2"/>
    <w:rsid w:val="007D6C32"/>
    <w:rsid w:val="007D6EC1"/>
    <w:rsid w:val="007D72A3"/>
    <w:rsid w:val="007D759E"/>
    <w:rsid w:val="007D7643"/>
    <w:rsid w:val="007D78E1"/>
    <w:rsid w:val="007D78EB"/>
    <w:rsid w:val="007D7D85"/>
    <w:rsid w:val="007E0132"/>
    <w:rsid w:val="007E07E9"/>
    <w:rsid w:val="007E0DA7"/>
    <w:rsid w:val="007E0E2E"/>
    <w:rsid w:val="007E10E6"/>
    <w:rsid w:val="007E1491"/>
    <w:rsid w:val="007E1892"/>
    <w:rsid w:val="007E1D31"/>
    <w:rsid w:val="007E301C"/>
    <w:rsid w:val="007E35E1"/>
    <w:rsid w:val="007E35E9"/>
    <w:rsid w:val="007E3F67"/>
    <w:rsid w:val="007E474F"/>
    <w:rsid w:val="007E4C7D"/>
    <w:rsid w:val="007E594E"/>
    <w:rsid w:val="007E6CC2"/>
    <w:rsid w:val="007E740C"/>
    <w:rsid w:val="007E7BEB"/>
    <w:rsid w:val="007F0393"/>
    <w:rsid w:val="007F0985"/>
    <w:rsid w:val="007F10A1"/>
    <w:rsid w:val="007F1412"/>
    <w:rsid w:val="007F1669"/>
    <w:rsid w:val="007F28B7"/>
    <w:rsid w:val="007F2D0D"/>
    <w:rsid w:val="007F3A02"/>
    <w:rsid w:val="007F3D6B"/>
    <w:rsid w:val="007F408F"/>
    <w:rsid w:val="007F4F9D"/>
    <w:rsid w:val="007F506C"/>
    <w:rsid w:val="007F7B04"/>
    <w:rsid w:val="007F7B24"/>
    <w:rsid w:val="007F7DB7"/>
    <w:rsid w:val="00801C78"/>
    <w:rsid w:val="00802039"/>
    <w:rsid w:val="008025E1"/>
    <w:rsid w:val="008029DB"/>
    <w:rsid w:val="00803E78"/>
    <w:rsid w:val="00804123"/>
    <w:rsid w:val="0080424E"/>
    <w:rsid w:val="00804AC1"/>
    <w:rsid w:val="008051B0"/>
    <w:rsid w:val="00805A5A"/>
    <w:rsid w:val="00805A95"/>
    <w:rsid w:val="00805FAE"/>
    <w:rsid w:val="0080626B"/>
    <w:rsid w:val="00806546"/>
    <w:rsid w:val="00806ACB"/>
    <w:rsid w:val="00806C72"/>
    <w:rsid w:val="00806D7C"/>
    <w:rsid w:val="00807179"/>
    <w:rsid w:val="00807738"/>
    <w:rsid w:val="00810605"/>
    <w:rsid w:val="00810835"/>
    <w:rsid w:val="00810855"/>
    <w:rsid w:val="0081120F"/>
    <w:rsid w:val="00811C61"/>
    <w:rsid w:val="00811F56"/>
    <w:rsid w:val="00812514"/>
    <w:rsid w:val="0081361E"/>
    <w:rsid w:val="00813EF3"/>
    <w:rsid w:val="008141E1"/>
    <w:rsid w:val="00814C14"/>
    <w:rsid w:val="00815510"/>
    <w:rsid w:val="0081551E"/>
    <w:rsid w:val="008156F8"/>
    <w:rsid w:val="00815F7B"/>
    <w:rsid w:val="0081684D"/>
    <w:rsid w:val="008169E7"/>
    <w:rsid w:val="008207E6"/>
    <w:rsid w:val="0082087D"/>
    <w:rsid w:val="00820C45"/>
    <w:rsid w:val="008218AA"/>
    <w:rsid w:val="008232C9"/>
    <w:rsid w:val="008238CB"/>
    <w:rsid w:val="00823930"/>
    <w:rsid w:val="00823D28"/>
    <w:rsid w:val="00824322"/>
    <w:rsid w:val="008244C5"/>
    <w:rsid w:val="00824B51"/>
    <w:rsid w:val="00824EA7"/>
    <w:rsid w:val="008255C6"/>
    <w:rsid w:val="0082624A"/>
    <w:rsid w:val="008265C8"/>
    <w:rsid w:val="00826666"/>
    <w:rsid w:val="00826CDC"/>
    <w:rsid w:val="00826DE3"/>
    <w:rsid w:val="0082733E"/>
    <w:rsid w:val="00827BC5"/>
    <w:rsid w:val="00830C81"/>
    <w:rsid w:val="00831219"/>
    <w:rsid w:val="0083144B"/>
    <w:rsid w:val="0083146C"/>
    <w:rsid w:val="0083241E"/>
    <w:rsid w:val="00832DF6"/>
    <w:rsid w:val="008339DB"/>
    <w:rsid w:val="0083425F"/>
    <w:rsid w:val="008343F8"/>
    <w:rsid w:val="0083487E"/>
    <w:rsid w:val="008355E0"/>
    <w:rsid w:val="00835E29"/>
    <w:rsid w:val="008366E0"/>
    <w:rsid w:val="00836B3E"/>
    <w:rsid w:val="00836E23"/>
    <w:rsid w:val="00836E25"/>
    <w:rsid w:val="008370E9"/>
    <w:rsid w:val="008372B3"/>
    <w:rsid w:val="0083734E"/>
    <w:rsid w:val="00837724"/>
    <w:rsid w:val="008416EC"/>
    <w:rsid w:val="00841BF2"/>
    <w:rsid w:val="008429C8"/>
    <w:rsid w:val="00842D4C"/>
    <w:rsid w:val="00843BCB"/>
    <w:rsid w:val="00843C6A"/>
    <w:rsid w:val="00845068"/>
    <w:rsid w:val="008452B7"/>
    <w:rsid w:val="00845DD4"/>
    <w:rsid w:val="00846087"/>
    <w:rsid w:val="008465C4"/>
    <w:rsid w:val="008469C7"/>
    <w:rsid w:val="00847419"/>
    <w:rsid w:val="0084747D"/>
    <w:rsid w:val="008478AD"/>
    <w:rsid w:val="00847F8E"/>
    <w:rsid w:val="00851152"/>
    <w:rsid w:val="00851E5D"/>
    <w:rsid w:val="0085237B"/>
    <w:rsid w:val="008529AB"/>
    <w:rsid w:val="008534D9"/>
    <w:rsid w:val="00853E3F"/>
    <w:rsid w:val="0085516D"/>
    <w:rsid w:val="0085630D"/>
    <w:rsid w:val="00856B8E"/>
    <w:rsid w:val="00856CD0"/>
    <w:rsid w:val="008575E1"/>
    <w:rsid w:val="00857CA7"/>
    <w:rsid w:val="008603C8"/>
    <w:rsid w:val="00860560"/>
    <w:rsid w:val="00861D0F"/>
    <w:rsid w:val="0086214E"/>
    <w:rsid w:val="008622A9"/>
    <w:rsid w:val="008632B3"/>
    <w:rsid w:val="008635AF"/>
    <w:rsid w:val="008654F3"/>
    <w:rsid w:val="00865B82"/>
    <w:rsid w:val="00865B95"/>
    <w:rsid w:val="00865D10"/>
    <w:rsid w:val="00866893"/>
    <w:rsid w:val="00866E44"/>
    <w:rsid w:val="008671FA"/>
    <w:rsid w:val="008677B5"/>
    <w:rsid w:val="00867D69"/>
    <w:rsid w:val="00867D79"/>
    <w:rsid w:val="00870790"/>
    <w:rsid w:val="008707AF"/>
    <w:rsid w:val="00870B79"/>
    <w:rsid w:val="00870D6A"/>
    <w:rsid w:val="00871802"/>
    <w:rsid w:val="00871894"/>
    <w:rsid w:val="00871AF6"/>
    <w:rsid w:val="00872D1A"/>
    <w:rsid w:val="00873113"/>
    <w:rsid w:val="00873DDE"/>
    <w:rsid w:val="00873E61"/>
    <w:rsid w:val="008746F6"/>
    <w:rsid w:val="00874C84"/>
    <w:rsid w:val="00875D4F"/>
    <w:rsid w:val="008761B1"/>
    <w:rsid w:val="00876751"/>
    <w:rsid w:val="00877059"/>
    <w:rsid w:val="008779A3"/>
    <w:rsid w:val="00880BCB"/>
    <w:rsid w:val="00881099"/>
    <w:rsid w:val="008814A9"/>
    <w:rsid w:val="008829A1"/>
    <w:rsid w:val="00882D19"/>
    <w:rsid w:val="00882E2C"/>
    <w:rsid w:val="0088357D"/>
    <w:rsid w:val="00884F21"/>
    <w:rsid w:val="00885FAE"/>
    <w:rsid w:val="00886547"/>
    <w:rsid w:val="008868EE"/>
    <w:rsid w:val="008900B4"/>
    <w:rsid w:val="008902CA"/>
    <w:rsid w:val="00890EAA"/>
    <w:rsid w:val="0089105E"/>
    <w:rsid w:val="008911D3"/>
    <w:rsid w:val="008915D2"/>
    <w:rsid w:val="00891A26"/>
    <w:rsid w:val="00891B57"/>
    <w:rsid w:val="00891C8D"/>
    <w:rsid w:val="00892185"/>
    <w:rsid w:val="008926A6"/>
    <w:rsid w:val="0089395A"/>
    <w:rsid w:val="00894051"/>
    <w:rsid w:val="0089433F"/>
    <w:rsid w:val="00894451"/>
    <w:rsid w:val="00894A9E"/>
    <w:rsid w:val="008957D9"/>
    <w:rsid w:val="00896077"/>
    <w:rsid w:val="00896C6B"/>
    <w:rsid w:val="00897875"/>
    <w:rsid w:val="00897A83"/>
    <w:rsid w:val="008A0181"/>
    <w:rsid w:val="008A0805"/>
    <w:rsid w:val="008A0C06"/>
    <w:rsid w:val="008A0E95"/>
    <w:rsid w:val="008A107B"/>
    <w:rsid w:val="008A18A0"/>
    <w:rsid w:val="008A18C8"/>
    <w:rsid w:val="008A2133"/>
    <w:rsid w:val="008A26D5"/>
    <w:rsid w:val="008A2933"/>
    <w:rsid w:val="008A2971"/>
    <w:rsid w:val="008A2A17"/>
    <w:rsid w:val="008A3505"/>
    <w:rsid w:val="008A3D1B"/>
    <w:rsid w:val="008A3E44"/>
    <w:rsid w:val="008A425F"/>
    <w:rsid w:val="008A4358"/>
    <w:rsid w:val="008A4AEC"/>
    <w:rsid w:val="008A4C15"/>
    <w:rsid w:val="008A5319"/>
    <w:rsid w:val="008A568D"/>
    <w:rsid w:val="008A572B"/>
    <w:rsid w:val="008A59A9"/>
    <w:rsid w:val="008A5D88"/>
    <w:rsid w:val="008A702A"/>
    <w:rsid w:val="008B000B"/>
    <w:rsid w:val="008B0F35"/>
    <w:rsid w:val="008B17CC"/>
    <w:rsid w:val="008B1E57"/>
    <w:rsid w:val="008B26A8"/>
    <w:rsid w:val="008B27C0"/>
    <w:rsid w:val="008B28E3"/>
    <w:rsid w:val="008B338C"/>
    <w:rsid w:val="008B3765"/>
    <w:rsid w:val="008B3EFD"/>
    <w:rsid w:val="008B407B"/>
    <w:rsid w:val="008B4994"/>
    <w:rsid w:val="008B5ACA"/>
    <w:rsid w:val="008B60B2"/>
    <w:rsid w:val="008B7B34"/>
    <w:rsid w:val="008B7E41"/>
    <w:rsid w:val="008C095B"/>
    <w:rsid w:val="008C0A2E"/>
    <w:rsid w:val="008C0A57"/>
    <w:rsid w:val="008C218A"/>
    <w:rsid w:val="008C2B5B"/>
    <w:rsid w:val="008C2DF9"/>
    <w:rsid w:val="008C2E88"/>
    <w:rsid w:val="008C332B"/>
    <w:rsid w:val="008C334A"/>
    <w:rsid w:val="008C33D7"/>
    <w:rsid w:val="008C3697"/>
    <w:rsid w:val="008C3E89"/>
    <w:rsid w:val="008C3F94"/>
    <w:rsid w:val="008C4B45"/>
    <w:rsid w:val="008C4DCB"/>
    <w:rsid w:val="008C5337"/>
    <w:rsid w:val="008C69A1"/>
    <w:rsid w:val="008D03B9"/>
    <w:rsid w:val="008D04F1"/>
    <w:rsid w:val="008D149A"/>
    <w:rsid w:val="008D18F4"/>
    <w:rsid w:val="008D22DF"/>
    <w:rsid w:val="008D2EA7"/>
    <w:rsid w:val="008D39E9"/>
    <w:rsid w:val="008D3DC8"/>
    <w:rsid w:val="008D454D"/>
    <w:rsid w:val="008D5345"/>
    <w:rsid w:val="008D5749"/>
    <w:rsid w:val="008D5877"/>
    <w:rsid w:val="008D5F3A"/>
    <w:rsid w:val="008D67F7"/>
    <w:rsid w:val="008E1DA8"/>
    <w:rsid w:val="008E39F7"/>
    <w:rsid w:val="008E44ED"/>
    <w:rsid w:val="008E5309"/>
    <w:rsid w:val="008E567F"/>
    <w:rsid w:val="008E576F"/>
    <w:rsid w:val="008E6863"/>
    <w:rsid w:val="008E72FA"/>
    <w:rsid w:val="008E7B34"/>
    <w:rsid w:val="008E7D24"/>
    <w:rsid w:val="008F04FB"/>
    <w:rsid w:val="008F06C6"/>
    <w:rsid w:val="008F0D38"/>
    <w:rsid w:val="008F1AD1"/>
    <w:rsid w:val="008F1C32"/>
    <w:rsid w:val="008F2723"/>
    <w:rsid w:val="008F2C8F"/>
    <w:rsid w:val="008F3258"/>
    <w:rsid w:val="008F3B65"/>
    <w:rsid w:val="008F3EC0"/>
    <w:rsid w:val="008F43D1"/>
    <w:rsid w:val="008F4812"/>
    <w:rsid w:val="008F484F"/>
    <w:rsid w:val="008F4EC0"/>
    <w:rsid w:val="008F52C5"/>
    <w:rsid w:val="008F69BF"/>
    <w:rsid w:val="008F6A14"/>
    <w:rsid w:val="00900DE9"/>
    <w:rsid w:val="009011E7"/>
    <w:rsid w:val="0090136C"/>
    <w:rsid w:val="00901480"/>
    <w:rsid w:val="00901624"/>
    <w:rsid w:val="009019BC"/>
    <w:rsid w:val="00901AFE"/>
    <w:rsid w:val="009023EE"/>
    <w:rsid w:val="00903A59"/>
    <w:rsid w:val="009050E4"/>
    <w:rsid w:val="00905E4D"/>
    <w:rsid w:val="00905FB2"/>
    <w:rsid w:val="009067F7"/>
    <w:rsid w:val="00906810"/>
    <w:rsid w:val="0090713F"/>
    <w:rsid w:val="00907657"/>
    <w:rsid w:val="0091065C"/>
    <w:rsid w:val="00910C99"/>
    <w:rsid w:val="009118CD"/>
    <w:rsid w:val="00911961"/>
    <w:rsid w:val="00911C39"/>
    <w:rsid w:val="00911C96"/>
    <w:rsid w:val="00912259"/>
    <w:rsid w:val="00913116"/>
    <w:rsid w:val="00913295"/>
    <w:rsid w:val="00914032"/>
    <w:rsid w:val="00914DBA"/>
    <w:rsid w:val="00914FA0"/>
    <w:rsid w:val="009150ED"/>
    <w:rsid w:val="009155DF"/>
    <w:rsid w:val="00915914"/>
    <w:rsid w:val="00915C00"/>
    <w:rsid w:val="009163E9"/>
    <w:rsid w:val="00916523"/>
    <w:rsid w:val="00916558"/>
    <w:rsid w:val="00917E21"/>
    <w:rsid w:val="009203FE"/>
    <w:rsid w:val="00920541"/>
    <w:rsid w:val="009211FB"/>
    <w:rsid w:val="00921D9D"/>
    <w:rsid w:val="00921FAF"/>
    <w:rsid w:val="00922BF7"/>
    <w:rsid w:val="00923897"/>
    <w:rsid w:val="00923A72"/>
    <w:rsid w:val="0092480E"/>
    <w:rsid w:val="00924E7E"/>
    <w:rsid w:val="009255EB"/>
    <w:rsid w:val="0092617A"/>
    <w:rsid w:val="00926A51"/>
    <w:rsid w:val="00927664"/>
    <w:rsid w:val="00927A8F"/>
    <w:rsid w:val="00930935"/>
    <w:rsid w:val="00931265"/>
    <w:rsid w:val="00931791"/>
    <w:rsid w:val="00931862"/>
    <w:rsid w:val="00931930"/>
    <w:rsid w:val="00933234"/>
    <w:rsid w:val="009339E1"/>
    <w:rsid w:val="00933A4F"/>
    <w:rsid w:val="00933AB8"/>
    <w:rsid w:val="00934B66"/>
    <w:rsid w:val="00935329"/>
    <w:rsid w:val="00935838"/>
    <w:rsid w:val="00935C0B"/>
    <w:rsid w:val="00936271"/>
    <w:rsid w:val="00936B3B"/>
    <w:rsid w:val="00937D01"/>
    <w:rsid w:val="00940117"/>
    <w:rsid w:val="00940122"/>
    <w:rsid w:val="009407EC"/>
    <w:rsid w:val="00940BEE"/>
    <w:rsid w:val="009421AA"/>
    <w:rsid w:val="0094226B"/>
    <w:rsid w:val="00942467"/>
    <w:rsid w:val="009434FE"/>
    <w:rsid w:val="009434FF"/>
    <w:rsid w:val="00943ACB"/>
    <w:rsid w:val="00945215"/>
    <w:rsid w:val="00945F92"/>
    <w:rsid w:val="00946757"/>
    <w:rsid w:val="00946836"/>
    <w:rsid w:val="0094698A"/>
    <w:rsid w:val="00946A97"/>
    <w:rsid w:val="0094733E"/>
    <w:rsid w:val="00947C42"/>
    <w:rsid w:val="009518A1"/>
    <w:rsid w:val="00951918"/>
    <w:rsid w:val="00951C23"/>
    <w:rsid w:val="0095274B"/>
    <w:rsid w:val="00952AB7"/>
    <w:rsid w:val="00952C95"/>
    <w:rsid w:val="00952D32"/>
    <w:rsid w:val="00952D33"/>
    <w:rsid w:val="00953E75"/>
    <w:rsid w:val="009549FF"/>
    <w:rsid w:val="009555C5"/>
    <w:rsid w:val="00956740"/>
    <w:rsid w:val="00956DF4"/>
    <w:rsid w:val="00956E7C"/>
    <w:rsid w:val="009574DA"/>
    <w:rsid w:val="00960723"/>
    <w:rsid w:val="009616A7"/>
    <w:rsid w:val="009619BF"/>
    <w:rsid w:val="00962A77"/>
    <w:rsid w:val="00963053"/>
    <w:rsid w:val="009630B9"/>
    <w:rsid w:val="00963DAD"/>
    <w:rsid w:val="0096451B"/>
    <w:rsid w:val="00964EB8"/>
    <w:rsid w:val="0096631F"/>
    <w:rsid w:val="00966722"/>
    <w:rsid w:val="009669DB"/>
    <w:rsid w:val="00966A8C"/>
    <w:rsid w:val="00966BCA"/>
    <w:rsid w:val="00966EC0"/>
    <w:rsid w:val="0097003D"/>
    <w:rsid w:val="00971936"/>
    <w:rsid w:val="00971CE8"/>
    <w:rsid w:val="009730E1"/>
    <w:rsid w:val="0097311B"/>
    <w:rsid w:val="009735A5"/>
    <w:rsid w:val="00973BD3"/>
    <w:rsid w:val="009742F5"/>
    <w:rsid w:val="009765E1"/>
    <w:rsid w:val="00977B75"/>
    <w:rsid w:val="009807AE"/>
    <w:rsid w:val="0098089F"/>
    <w:rsid w:val="00980BD8"/>
    <w:rsid w:val="0098185F"/>
    <w:rsid w:val="00981A2C"/>
    <w:rsid w:val="00981C92"/>
    <w:rsid w:val="009821DA"/>
    <w:rsid w:val="0098238D"/>
    <w:rsid w:val="00982811"/>
    <w:rsid w:val="00982DD2"/>
    <w:rsid w:val="0098329C"/>
    <w:rsid w:val="009836EA"/>
    <w:rsid w:val="00983723"/>
    <w:rsid w:val="0098425A"/>
    <w:rsid w:val="00984E7E"/>
    <w:rsid w:val="00986030"/>
    <w:rsid w:val="00986348"/>
    <w:rsid w:val="00986685"/>
    <w:rsid w:val="00987504"/>
    <w:rsid w:val="00987837"/>
    <w:rsid w:val="009901C8"/>
    <w:rsid w:val="009903F1"/>
    <w:rsid w:val="00990D47"/>
    <w:rsid w:val="00992178"/>
    <w:rsid w:val="0099239F"/>
    <w:rsid w:val="009927EA"/>
    <w:rsid w:val="009928EA"/>
    <w:rsid w:val="00992CCC"/>
    <w:rsid w:val="00993156"/>
    <w:rsid w:val="0099342D"/>
    <w:rsid w:val="00993DA3"/>
    <w:rsid w:val="0099417D"/>
    <w:rsid w:val="009947A6"/>
    <w:rsid w:val="00995069"/>
    <w:rsid w:val="009955B0"/>
    <w:rsid w:val="0099576A"/>
    <w:rsid w:val="00995F06"/>
    <w:rsid w:val="00996342"/>
    <w:rsid w:val="00996627"/>
    <w:rsid w:val="009969ED"/>
    <w:rsid w:val="00996C24"/>
    <w:rsid w:val="009A03A8"/>
    <w:rsid w:val="009A0B6A"/>
    <w:rsid w:val="009A108B"/>
    <w:rsid w:val="009A14BD"/>
    <w:rsid w:val="009A316E"/>
    <w:rsid w:val="009A33D4"/>
    <w:rsid w:val="009A3ACD"/>
    <w:rsid w:val="009A477F"/>
    <w:rsid w:val="009A4B55"/>
    <w:rsid w:val="009A4DF0"/>
    <w:rsid w:val="009A531F"/>
    <w:rsid w:val="009A53AE"/>
    <w:rsid w:val="009A61B2"/>
    <w:rsid w:val="009A75FB"/>
    <w:rsid w:val="009A7604"/>
    <w:rsid w:val="009A7A13"/>
    <w:rsid w:val="009A7A81"/>
    <w:rsid w:val="009B023C"/>
    <w:rsid w:val="009B0C28"/>
    <w:rsid w:val="009B1249"/>
    <w:rsid w:val="009B1413"/>
    <w:rsid w:val="009B1FC3"/>
    <w:rsid w:val="009B2CBF"/>
    <w:rsid w:val="009B34EC"/>
    <w:rsid w:val="009B37A8"/>
    <w:rsid w:val="009B38A1"/>
    <w:rsid w:val="009B46D2"/>
    <w:rsid w:val="009B4749"/>
    <w:rsid w:val="009B5092"/>
    <w:rsid w:val="009B50F2"/>
    <w:rsid w:val="009B5429"/>
    <w:rsid w:val="009B5A62"/>
    <w:rsid w:val="009B6369"/>
    <w:rsid w:val="009B7068"/>
    <w:rsid w:val="009B7154"/>
    <w:rsid w:val="009B7457"/>
    <w:rsid w:val="009C0B2B"/>
    <w:rsid w:val="009C2208"/>
    <w:rsid w:val="009C258F"/>
    <w:rsid w:val="009C2A87"/>
    <w:rsid w:val="009C2D08"/>
    <w:rsid w:val="009C2FB0"/>
    <w:rsid w:val="009C3962"/>
    <w:rsid w:val="009C3AA6"/>
    <w:rsid w:val="009C3B51"/>
    <w:rsid w:val="009C3B79"/>
    <w:rsid w:val="009C5843"/>
    <w:rsid w:val="009C7928"/>
    <w:rsid w:val="009C7B8D"/>
    <w:rsid w:val="009D038D"/>
    <w:rsid w:val="009D1160"/>
    <w:rsid w:val="009D145E"/>
    <w:rsid w:val="009D1717"/>
    <w:rsid w:val="009D21DE"/>
    <w:rsid w:val="009D36FD"/>
    <w:rsid w:val="009D4130"/>
    <w:rsid w:val="009D4DD3"/>
    <w:rsid w:val="009D4EA1"/>
    <w:rsid w:val="009D61D6"/>
    <w:rsid w:val="009D7521"/>
    <w:rsid w:val="009E0EA1"/>
    <w:rsid w:val="009E1C32"/>
    <w:rsid w:val="009E2849"/>
    <w:rsid w:val="009E28E9"/>
    <w:rsid w:val="009E38F4"/>
    <w:rsid w:val="009E3AFD"/>
    <w:rsid w:val="009E3FDE"/>
    <w:rsid w:val="009E465D"/>
    <w:rsid w:val="009E4C56"/>
    <w:rsid w:val="009E4DA4"/>
    <w:rsid w:val="009E5799"/>
    <w:rsid w:val="009E5896"/>
    <w:rsid w:val="009E61BC"/>
    <w:rsid w:val="009E7195"/>
    <w:rsid w:val="009E719D"/>
    <w:rsid w:val="009E793E"/>
    <w:rsid w:val="009F0045"/>
    <w:rsid w:val="009F0265"/>
    <w:rsid w:val="009F033A"/>
    <w:rsid w:val="009F0822"/>
    <w:rsid w:val="009F1083"/>
    <w:rsid w:val="009F17E2"/>
    <w:rsid w:val="009F1CE3"/>
    <w:rsid w:val="009F4376"/>
    <w:rsid w:val="009F4C37"/>
    <w:rsid w:val="009F4DB7"/>
    <w:rsid w:val="009F5B2E"/>
    <w:rsid w:val="009F5F53"/>
    <w:rsid w:val="009F6493"/>
    <w:rsid w:val="009F7FF8"/>
    <w:rsid w:val="00A00744"/>
    <w:rsid w:val="00A0088E"/>
    <w:rsid w:val="00A00929"/>
    <w:rsid w:val="00A00EFA"/>
    <w:rsid w:val="00A01311"/>
    <w:rsid w:val="00A01CE2"/>
    <w:rsid w:val="00A024B1"/>
    <w:rsid w:val="00A032AC"/>
    <w:rsid w:val="00A03427"/>
    <w:rsid w:val="00A036DC"/>
    <w:rsid w:val="00A04028"/>
    <w:rsid w:val="00A047AD"/>
    <w:rsid w:val="00A04951"/>
    <w:rsid w:val="00A06624"/>
    <w:rsid w:val="00A06D73"/>
    <w:rsid w:val="00A06E33"/>
    <w:rsid w:val="00A07C98"/>
    <w:rsid w:val="00A1108D"/>
    <w:rsid w:val="00A11833"/>
    <w:rsid w:val="00A11BEA"/>
    <w:rsid w:val="00A120A9"/>
    <w:rsid w:val="00A126DE"/>
    <w:rsid w:val="00A1327F"/>
    <w:rsid w:val="00A1347D"/>
    <w:rsid w:val="00A13722"/>
    <w:rsid w:val="00A141D4"/>
    <w:rsid w:val="00A14825"/>
    <w:rsid w:val="00A15170"/>
    <w:rsid w:val="00A1646C"/>
    <w:rsid w:val="00A164E1"/>
    <w:rsid w:val="00A16F9F"/>
    <w:rsid w:val="00A17307"/>
    <w:rsid w:val="00A20B06"/>
    <w:rsid w:val="00A20B4E"/>
    <w:rsid w:val="00A20FB3"/>
    <w:rsid w:val="00A2134C"/>
    <w:rsid w:val="00A21CE0"/>
    <w:rsid w:val="00A224D0"/>
    <w:rsid w:val="00A22988"/>
    <w:rsid w:val="00A23145"/>
    <w:rsid w:val="00A24867"/>
    <w:rsid w:val="00A2526F"/>
    <w:rsid w:val="00A25530"/>
    <w:rsid w:val="00A258EB"/>
    <w:rsid w:val="00A25942"/>
    <w:rsid w:val="00A25F5E"/>
    <w:rsid w:val="00A26715"/>
    <w:rsid w:val="00A27938"/>
    <w:rsid w:val="00A30F4A"/>
    <w:rsid w:val="00A31895"/>
    <w:rsid w:val="00A32012"/>
    <w:rsid w:val="00A32013"/>
    <w:rsid w:val="00A34368"/>
    <w:rsid w:val="00A3440D"/>
    <w:rsid w:val="00A34CC0"/>
    <w:rsid w:val="00A350B2"/>
    <w:rsid w:val="00A3572B"/>
    <w:rsid w:val="00A35FC1"/>
    <w:rsid w:val="00A36197"/>
    <w:rsid w:val="00A362AD"/>
    <w:rsid w:val="00A370D3"/>
    <w:rsid w:val="00A370D7"/>
    <w:rsid w:val="00A37A3B"/>
    <w:rsid w:val="00A37D63"/>
    <w:rsid w:val="00A37D67"/>
    <w:rsid w:val="00A37E6C"/>
    <w:rsid w:val="00A41C10"/>
    <w:rsid w:val="00A42DD0"/>
    <w:rsid w:val="00A42FB2"/>
    <w:rsid w:val="00A4446C"/>
    <w:rsid w:val="00A445D4"/>
    <w:rsid w:val="00A44729"/>
    <w:rsid w:val="00A449D9"/>
    <w:rsid w:val="00A44AB3"/>
    <w:rsid w:val="00A451E0"/>
    <w:rsid w:val="00A45221"/>
    <w:rsid w:val="00A45585"/>
    <w:rsid w:val="00A45702"/>
    <w:rsid w:val="00A460F4"/>
    <w:rsid w:val="00A46777"/>
    <w:rsid w:val="00A468B3"/>
    <w:rsid w:val="00A46ADB"/>
    <w:rsid w:val="00A47C11"/>
    <w:rsid w:val="00A50269"/>
    <w:rsid w:val="00A506BE"/>
    <w:rsid w:val="00A517DA"/>
    <w:rsid w:val="00A51B6C"/>
    <w:rsid w:val="00A520F6"/>
    <w:rsid w:val="00A5266B"/>
    <w:rsid w:val="00A52DDA"/>
    <w:rsid w:val="00A53372"/>
    <w:rsid w:val="00A535FA"/>
    <w:rsid w:val="00A537F4"/>
    <w:rsid w:val="00A54595"/>
    <w:rsid w:val="00A54B65"/>
    <w:rsid w:val="00A55642"/>
    <w:rsid w:val="00A57769"/>
    <w:rsid w:val="00A57CA6"/>
    <w:rsid w:val="00A605ED"/>
    <w:rsid w:val="00A60810"/>
    <w:rsid w:val="00A60879"/>
    <w:rsid w:val="00A61330"/>
    <w:rsid w:val="00A619FB"/>
    <w:rsid w:val="00A61EA1"/>
    <w:rsid w:val="00A62383"/>
    <w:rsid w:val="00A64C73"/>
    <w:rsid w:val="00A64D4F"/>
    <w:rsid w:val="00A653A5"/>
    <w:rsid w:val="00A656A9"/>
    <w:rsid w:val="00A66411"/>
    <w:rsid w:val="00A66978"/>
    <w:rsid w:val="00A67040"/>
    <w:rsid w:val="00A67903"/>
    <w:rsid w:val="00A70DB7"/>
    <w:rsid w:val="00A70E21"/>
    <w:rsid w:val="00A71411"/>
    <w:rsid w:val="00A71623"/>
    <w:rsid w:val="00A71FAA"/>
    <w:rsid w:val="00A72958"/>
    <w:rsid w:val="00A72BAC"/>
    <w:rsid w:val="00A73473"/>
    <w:rsid w:val="00A73E1F"/>
    <w:rsid w:val="00A73F45"/>
    <w:rsid w:val="00A746AF"/>
    <w:rsid w:val="00A746CE"/>
    <w:rsid w:val="00A74C74"/>
    <w:rsid w:val="00A75071"/>
    <w:rsid w:val="00A7542E"/>
    <w:rsid w:val="00A7590A"/>
    <w:rsid w:val="00A75A98"/>
    <w:rsid w:val="00A75F96"/>
    <w:rsid w:val="00A76355"/>
    <w:rsid w:val="00A76D26"/>
    <w:rsid w:val="00A7704F"/>
    <w:rsid w:val="00A77D04"/>
    <w:rsid w:val="00A80C46"/>
    <w:rsid w:val="00A810FC"/>
    <w:rsid w:val="00A811FA"/>
    <w:rsid w:val="00A84111"/>
    <w:rsid w:val="00A84558"/>
    <w:rsid w:val="00A8568F"/>
    <w:rsid w:val="00A859D3"/>
    <w:rsid w:val="00A85F08"/>
    <w:rsid w:val="00A8666E"/>
    <w:rsid w:val="00A868F9"/>
    <w:rsid w:val="00A87024"/>
    <w:rsid w:val="00A87525"/>
    <w:rsid w:val="00A8760E"/>
    <w:rsid w:val="00A87979"/>
    <w:rsid w:val="00A90280"/>
    <w:rsid w:val="00A902A3"/>
    <w:rsid w:val="00A902A6"/>
    <w:rsid w:val="00A90FF4"/>
    <w:rsid w:val="00A9124B"/>
    <w:rsid w:val="00A9189B"/>
    <w:rsid w:val="00A92375"/>
    <w:rsid w:val="00A93207"/>
    <w:rsid w:val="00A93306"/>
    <w:rsid w:val="00A9395A"/>
    <w:rsid w:val="00A941AD"/>
    <w:rsid w:val="00A94A35"/>
    <w:rsid w:val="00A9544C"/>
    <w:rsid w:val="00A9566C"/>
    <w:rsid w:val="00A95A71"/>
    <w:rsid w:val="00A95ED0"/>
    <w:rsid w:val="00A976AB"/>
    <w:rsid w:val="00AA0F6F"/>
    <w:rsid w:val="00AA12EB"/>
    <w:rsid w:val="00AA18CE"/>
    <w:rsid w:val="00AA192A"/>
    <w:rsid w:val="00AA24CE"/>
    <w:rsid w:val="00AA2B06"/>
    <w:rsid w:val="00AA2E10"/>
    <w:rsid w:val="00AA31D0"/>
    <w:rsid w:val="00AA3C11"/>
    <w:rsid w:val="00AA4476"/>
    <w:rsid w:val="00AA51A6"/>
    <w:rsid w:val="00AA578E"/>
    <w:rsid w:val="00AA6C69"/>
    <w:rsid w:val="00AA7454"/>
    <w:rsid w:val="00AA7808"/>
    <w:rsid w:val="00AA7A2E"/>
    <w:rsid w:val="00AB04CB"/>
    <w:rsid w:val="00AB0579"/>
    <w:rsid w:val="00AB0ED3"/>
    <w:rsid w:val="00AB1400"/>
    <w:rsid w:val="00AB24C7"/>
    <w:rsid w:val="00AB301D"/>
    <w:rsid w:val="00AB3109"/>
    <w:rsid w:val="00AB356C"/>
    <w:rsid w:val="00AB38E0"/>
    <w:rsid w:val="00AB39C0"/>
    <w:rsid w:val="00AB4F25"/>
    <w:rsid w:val="00AB6515"/>
    <w:rsid w:val="00AB65B3"/>
    <w:rsid w:val="00AB67BD"/>
    <w:rsid w:val="00AB68BA"/>
    <w:rsid w:val="00AB69EE"/>
    <w:rsid w:val="00AB7D13"/>
    <w:rsid w:val="00AB7DD4"/>
    <w:rsid w:val="00AC097B"/>
    <w:rsid w:val="00AC1330"/>
    <w:rsid w:val="00AC13B1"/>
    <w:rsid w:val="00AC1EFA"/>
    <w:rsid w:val="00AC22CF"/>
    <w:rsid w:val="00AC2C9A"/>
    <w:rsid w:val="00AC2E65"/>
    <w:rsid w:val="00AC31CE"/>
    <w:rsid w:val="00AC3553"/>
    <w:rsid w:val="00AC3807"/>
    <w:rsid w:val="00AC38BB"/>
    <w:rsid w:val="00AC4A29"/>
    <w:rsid w:val="00AC4B87"/>
    <w:rsid w:val="00AC556A"/>
    <w:rsid w:val="00AC5D6C"/>
    <w:rsid w:val="00AC6436"/>
    <w:rsid w:val="00AC71E2"/>
    <w:rsid w:val="00AC7B91"/>
    <w:rsid w:val="00AC7DC7"/>
    <w:rsid w:val="00AC7DD7"/>
    <w:rsid w:val="00AD0E9D"/>
    <w:rsid w:val="00AD18A8"/>
    <w:rsid w:val="00AD35B6"/>
    <w:rsid w:val="00AD3E4A"/>
    <w:rsid w:val="00AD3FD6"/>
    <w:rsid w:val="00AD4BF0"/>
    <w:rsid w:val="00AD5DE0"/>
    <w:rsid w:val="00AD6655"/>
    <w:rsid w:val="00AD6A92"/>
    <w:rsid w:val="00AD724A"/>
    <w:rsid w:val="00AE15F0"/>
    <w:rsid w:val="00AE2355"/>
    <w:rsid w:val="00AE23E1"/>
    <w:rsid w:val="00AE30FC"/>
    <w:rsid w:val="00AE36CF"/>
    <w:rsid w:val="00AE3B92"/>
    <w:rsid w:val="00AE423C"/>
    <w:rsid w:val="00AE4716"/>
    <w:rsid w:val="00AE4B47"/>
    <w:rsid w:val="00AE576E"/>
    <w:rsid w:val="00AE5913"/>
    <w:rsid w:val="00AE5DBB"/>
    <w:rsid w:val="00AE63D3"/>
    <w:rsid w:val="00AE657E"/>
    <w:rsid w:val="00AE6983"/>
    <w:rsid w:val="00AE69FC"/>
    <w:rsid w:val="00AE7049"/>
    <w:rsid w:val="00AE76D9"/>
    <w:rsid w:val="00AF08D5"/>
    <w:rsid w:val="00AF11C2"/>
    <w:rsid w:val="00AF123F"/>
    <w:rsid w:val="00AF1290"/>
    <w:rsid w:val="00AF1467"/>
    <w:rsid w:val="00AF1AB4"/>
    <w:rsid w:val="00AF1C4A"/>
    <w:rsid w:val="00AF3A15"/>
    <w:rsid w:val="00AF3C78"/>
    <w:rsid w:val="00AF40FC"/>
    <w:rsid w:val="00AF4BC0"/>
    <w:rsid w:val="00AF5221"/>
    <w:rsid w:val="00AF6E83"/>
    <w:rsid w:val="00AF7408"/>
    <w:rsid w:val="00AF7C6E"/>
    <w:rsid w:val="00AF7F05"/>
    <w:rsid w:val="00B00E3C"/>
    <w:rsid w:val="00B02423"/>
    <w:rsid w:val="00B0325C"/>
    <w:rsid w:val="00B0388F"/>
    <w:rsid w:val="00B0398F"/>
    <w:rsid w:val="00B04157"/>
    <w:rsid w:val="00B048E7"/>
    <w:rsid w:val="00B04BAC"/>
    <w:rsid w:val="00B05445"/>
    <w:rsid w:val="00B06068"/>
    <w:rsid w:val="00B0657C"/>
    <w:rsid w:val="00B06B99"/>
    <w:rsid w:val="00B06DDB"/>
    <w:rsid w:val="00B06F12"/>
    <w:rsid w:val="00B06FF2"/>
    <w:rsid w:val="00B07224"/>
    <w:rsid w:val="00B0730C"/>
    <w:rsid w:val="00B07346"/>
    <w:rsid w:val="00B076FA"/>
    <w:rsid w:val="00B07D6B"/>
    <w:rsid w:val="00B1002B"/>
    <w:rsid w:val="00B10281"/>
    <w:rsid w:val="00B119D1"/>
    <w:rsid w:val="00B11AF8"/>
    <w:rsid w:val="00B11E74"/>
    <w:rsid w:val="00B12451"/>
    <w:rsid w:val="00B12727"/>
    <w:rsid w:val="00B12913"/>
    <w:rsid w:val="00B12C29"/>
    <w:rsid w:val="00B143A5"/>
    <w:rsid w:val="00B149B1"/>
    <w:rsid w:val="00B14A5C"/>
    <w:rsid w:val="00B157CC"/>
    <w:rsid w:val="00B15A75"/>
    <w:rsid w:val="00B16712"/>
    <w:rsid w:val="00B16D17"/>
    <w:rsid w:val="00B17880"/>
    <w:rsid w:val="00B17B0D"/>
    <w:rsid w:val="00B17D85"/>
    <w:rsid w:val="00B200F3"/>
    <w:rsid w:val="00B20252"/>
    <w:rsid w:val="00B208C6"/>
    <w:rsid w:val="00B20B49"/>
    <w:rsid w:val="00B217E9"/>
    <w:rsid w:val="00B21F37"/>
    <w:rsid w:val="00B224BA"/>
    <w:rsid w:val="00B2294E"/>
    <w:rsid w:val="00B22BB9"/>
    <w:rsid w:val="00B22C6D"/>
    <w:rsid w:val="00B22DD0"/>
    <w:rsid w:val="00B22EB0"/>
    <w:rsid w:val="00B23626"/>
    <w:rsid w:val="00B237CA"/>
    <w:rsid w:val="00B2394B"/>
    <w:rsid w:val="00B23E5B"/>
    <w:rsid w:val="00B24336"/>
    <w:rsid w:val="00B247B5"/>
    <w:rsid w:val="00B25D12"/>
    <w:rsid w:val="00B25D35"/>
    <w:rsid w:val="00B25E0C"/>
    <w:rsid w:val="00B25F64"/>
    <w:rsid w:val="00B267E0"/>
    <w:rsid w:val="00B26C7E"/>
    <w:rsid w:val="00B26E52"/>
    <w:rsid w:val="00B271E3"/>
    <w:rsid w:val="00B274BE"/>
    <w:rsid w:val="00B27E93"/>
    <w:rsid w:val="00B30B67"/>
    <w:rsid w:val="00B30BD7"/>
    <w:rsid w:val="00B30E06"/>
    <w:rsid w:val="00B3146D"/>
    <w:rsid w:val="00B315AF"/>
    <w:rsid w:val="00B325B1"/>
    <w:rsid w:val="00B32A98"/>
    <w:rsid w:val="00B32CE8"/>
    <w:rsid w:val="00B33781"/>
    <w:rsid w:val="00B33AB4"/>
    <w:rsid w:val="00B33DC8"/>
    <w:rsid w:val="00B33E50"/>
    <w:rsid w:val="00B3558D"/>
    <w:rsid w:val="00B35954"/>
    <w:rsid w:val="00B35B19"/>
    <w:rsid w:val="00B37E12"/>
    <w:rsid w:val="00B4008B"/>
    <w:rsid w:val="00B40195"/>
    <w:rsid w:val="00B4033C"/>
    <w:rsid w:val="00B406F5"/>
    <w:rsid w:val="00B40F90"/>
    <w:rsid w:val="00B41449"/>
    <w:rsid w:val="00B41BE0"/>
    <w:rsid w:val="00B41DD2"/>
    <w:rsid w:val="00B42179"/>
    <w:rsid w:val="00B4258C"/>
    <w:rsid w:val="00B42B4A"/>
    <w:rsid w:val="00B42C7B"/>
    <w:rsid w:val="00B43249"/>
    <w:rsid w:val="00B44D80"/>
    <w:rsid w:val="00B45945"/>
    <w:rsid w:val="00B45E5F"/>
    <w:rsid w:val="00B463EC"/>
    <w:rsid w:val="00B46D44"/>
    <w:rsid w:val="00B46EB0"/>
    <w:rsid w:val="00B46EBE"/>
    <w:rsid w:val="00B47766"/>
    <w:rsid w:val="00B5019F"/>
    <w:rsid w:val="00B52001"/>
    <w:rsid w:val="00B5239D"/>
    <w:rsid w:val="00B52F7C"/>
    <w:rsid w:val="00B532FB"/>
    <w:rsid w:val="00B54833"/>
    <w:rsid w:val="00B549CE"/>
    <w:rsid w:val="00B54CA5"/>
    <w:rsid w:val="00B55E9A"/>
    <w:rsid w:val="00B56C51"/>
    <w:rsid w:val="00B57C04"/>
    <w:rsid w:val="00B607AE"/>
    <w:rsid w:val="00B60AEB"/>
    <w:rsid w:val="00B61797"/>
    <w:rsid w:val="00B62966"/>
    <w:rsid w:val="00B6308C"/>
    <w:rsid w:val="00B632BC"/>
    <w:rsid w:val="00B638D3"/>
    <w:rsid w:val="00B63910"/>
    <w:rsid w:val="00B63A4B"/>
    <w:rsid w:val="00B63DE5"/>
    <w:rsid w:val="00B641D7"/>
    <w:rsid w:val="00B64D42"/>
    <w:rsid w:val="00B65D17"/>
    <w:rsid w:val="00B66095"/>
    <w:rsid w:val="00B66224"/>
    <w:rsid w:val="00B66D52"/>
    <w:rsid w:val="00B66EC0"/>
    <w:rsid w:val="00B67299"/>
    <w:rsid w:val="00B67EFD"/>
    <w:rsid w:val="00B70724"/>
    <w:rsid w:val="00B70DA6"/>
    <w:rsid w:val="00B713D3"/>
    <w:rsid w:val="00B72136"/>
    <w:rsid w:val="00B73A5C"/>
    <w:rsid w:val="00B73E83"/>
    <w:rsid w:val="00B74848"/>
    <w:rsid w:val="00B74F64"/>
    <w:rsid w:val="00B751EF"/>
    <w:rsid w:val="00B75B78"/>
    <w:rsid w:val="00B75F5A"/>
    <w:rsid w:val="00B7608D"/>
    <w:rsid w:val="00B76357"/>
    <w:rsid w:val="00B76514"/>
    <w:rsid w:val="00B765F1"/>
    <w:rsid w:val="00B76BFF"/>
    <w:rsid w:val="00B76CF8"/>
    <w:rsid w:val="00B77471"/>
    <w:rsid w:val="00B77CE8"/>
    <w:rsid w:val="00B8065E"/>
    <w:rsid w:val="00B80E12"/>
    <w:rsid w:val="00B81053"/>
    <w:rsid w:val="00B81AE5"/>
    <w:rsid w:val="00B81BB5"/>
    <w:rsid w:val="00B81D6A"/>
    <w:rsid w:val="00B82DB3"/>
    <w:rsid w:val="00B82E1B"/>
    <w:rsid w:val="00B82E97"/>
    <w:rsid w:val="00B833A8"/>
    <w:rsid w:val="00B84349"/>
    <w:rsid w:val="00B851F0"/>
    <w:rsid w:val="00B8527B"/>
    <w:rsid w:val="00B8632A"/>
    <w:rsid w:val="00B878BF"/>
    <w:rsid w:val="00B87F68"/>
    <w:rsid w:val="00B90DDE"/>
    <w:rsid w:val="00B90E0F"/>
    <w:rsid w:val="00B90F5D"/>
    <w:rsid w:val="00B9151E"/>
    <w:rsid w:val="00B91565"/>
    <w:rsid w:val="00B91CE3"/>
    <w:rsid w:val="00B91DA2"/>
    <w:rsid w:val="00B92869"/>
    <w:rsid w:val="00B92ADD"/>
    <w:rsid w:val="00B92E6D"/>
    <w:rsid w:val="00B92F07"/>
    <w:rsid w:val="00B92F7F"/>
    <w:rsid w:val="00B93005"/>
    <w:rsid w:val="00B930DD"/>
    <w:rsid w:val="00B93EA8"/>
    <w:rsid w:val="00B94CE3"/>
    <w:rsid w:val="00B95B84"/>
    <w:rsid w:val="00B95F90"/>
    <w:rsid w:val="00B96CDC"/>
    <w:rsid w:val="00B96D6C"/>
    <w:rsid w:val="00B96DA8"/>
    <w:rsid w:val="00B97507"/>
    <w:rsid w:val="00BA053B"/>
    <w:rsid w:val="00BA0B35"/>
    <w:rsid w:val="00BA0F82"/>
    <w:rsid w:val="00BA123B"/>
    <w:rsid w:val="00BA2079"/>
    <w:rsid w:val="00BA27E6"/>
    <w:rsid w:val="00BA2E62"/>
    <w:rsid w:val="00BA3241"/>
    <w:rsid w:val="00BA3256"/>
    <w:rsid w:val="00BA3C5C"/>
    <w:rsid w:val="00BA3DE2"/>
    <w:rsid w:val="00BA3FD9"/>
    <w:rsid w:val="00BA49C7"/>
    <w:rsid w:val="00BA4FC7"/>
    <w:rsid w:val="00BA5353"/>
    <w:rsid w:val="00BA59F0"/>
    <w:rsid w:val="00BA65D1"/>
    <w:rsid w:val="00BA661E"/>
    <w:rsid w:val="00BA693F"/>
    <w:rsid w:val="00BA6FDB"/>
    <w:rsid w:val="00BA7F71"/>
    <w:rsid w:val="00BB0608"/>
    <w:rsid w:val="00BB06AF"/>
    <w:rsid w:val="00BB0C27"/>
    <w:rsid w:val="00BB10B1"/>
    <w:rsid w:val="00BB10B7"/>
    <w:rsid w:val="00BB1E6C"/>
    <w:rsid w:val="00BB2E50"/>
    <w:rsid w:val="00BB3D53"/>
    <w:rsid w:val="00BB44B9"/>
    <w:rsid w:val="00BB5D34"/>
    <w:rsid w:val="00BB5F47"/>
    <w:rsid w:val="00BB6251"/>
    <w:rsid w:val="00BB7311"/>
    <w:rsid w:val="00BB7450"/>
    <w:rsid w:val="00BB77D5"/>
    <w:rsid w:val="00BB7BEF"/>
    <w:rsid w:val="00BC0686"/>
    <w:rsid w:val="00BC168D"/>
    <w:rsid w:val="00BC2262"/>
    <w:rsid w:val="00BC274C"/>
    <w:rsid w:val="00BC36A3"/>
    <w:rsid w:val="00BC37CD"/>
    <w:rsid w:val="00BC39A8"/>
    <w:rsid w:val="00BC3E73"/>
    <w:rsid w:val="00BC4112"/>
    <w:rsid w:val="00BC4492"/>
    <w:rsid w:val="00BC4750"/>
    <w:rsid w:val="00BC48AC"/>
    <w:rsid w:val="00BC4A75"/>
    <w:rsid w:val="00BC4FA0"/>
    <w:rsid w:val="00BC5FB0"/>
    <w:rsid w:val="00BC60F3"/>
    <w:rsid w:val="00BC61EE"/>
    <w:rsid w:val="00BC672E"/>
    <w:rsid w:val="00BC6E02"/>
    <w:rsid w:val="00BC7317"/>
    <w:rsid w:val="00BC7690"/>
    <w:rsid w:val="00BC7862"/>
    <w:rsid w:val="00BC7A8E"/>
    <w:rsid w:val="00BC7BD6"/>
    <w:rsid w:val="00BC7E10"/>
    <w:rsid w:val="00BC7E11"/>
    <w:rsid w:val="00BD057F"/>
    <w:rsid w:val="00BD09E4"/>
    <w:rsid w:val="00BD13C5"/>
    <w:rsid w:val="00BD30C2"/>
    <w:rsid w:val="00BD3703"/>
    <w:rsid w:val="00BD465B"/>
    <w:rsid w:val="00BD475E"/>
    <w:rsid w:val="00BD53F0"/>
    <w:rsid w:val="00BD5973"/>
    <w:rsid w:val="00BD613A"/>
    <w:rsid w:val="00BD63E1"/>
    <w:rsid w:val="00BD73BE"/>
    <w:rsid w:val="00BE1025"/>
    <w:rsid w:val="00BE1182"/>
    <w:rsid w:val="00BE12E8"/>
    <w:rsid w:val="00BE18CC"/>
    <w:rsid w:val="00BE2E7F"/>
    <w:rsid w:val="00BE3546"/>
    <w:rsid w:val="00BE3D42"/>
    <w:rsid w:val="00BE426D"/>
    <w:rsid w:val="00BE5360"/>
    <w:rsid w:val="00BE545C"/>
    <w:rsid w:val="00BE5467"/>
    <w:rsid w:val="00BE5705"/>
    <w:rsid w:val="00BE5FA0"/>
    <w:rsid w:val="00BE6035"/>
    <w:rsid w:val="00BE6349"/>
    <w:rsid w:val="00BE7969"/>
    <w:rsid w:val="00BE7AD8"/>
    <w:rsid w:val="00BF05BE"/>
    <w:rsid w:val="00BF08DC"/>
    <w:rsid w:val="00BF19E0"/>
    <w:rsid w:val="00BF2035"/>
    <w:rsid w:val="00BF2717"/>
    <w:rsid w:val="00BF34FA"/>
    <w:rsid w:val="00BF3E6E"/>
    <w:rsid w:val="00BF4A8F"/>
    <w:rsid w:val="00BF4B12"/>
    <w:rsid w:val="00BF529F"/>
    <w:rsid w:val="00BF5AB5"/>
    <w:rsid w:val="00BF5D4E"/>
    <w:rsid w:val="00BF65CD"/>
    <w:rsid w:val="00BF662E"/>
    <w:rsid w:val="00BF66E2"/>
    <w:rsid w:val="00BF680C"/>
    <w:rsid w:val="00C00715"/>
    <w:rsid w:val="00C00E85"/>
    <w:rsid w:val="00C01AF5"/>
    <w:rsid w:val="00C01E57"/>
    <w:rsid w:val="00C024D3"/>
    <w:rsid w:val="00C02C21"/>
    <w:rsid w:val="00C0379D"/>
    <w:rsid w:val="00C03F69"/>
    <w:rsid w:val="00C04A24"/>
    <w:rsid w:val="00C04D6D"/>
    <w:rsid w:val="00C056E3"/>
    <w:rsid w:val="00C05BC3"/>
    <w:rsid w:val="00C0683F"/>
    <w:rsid w:val="00C06A93"/>
    <w:rsid w:val="00C0780C"/>
    <w:rsid w:val="00C078B1"/>
    <w:rsid w:val="00C07B8C"/>
    <w:rsid w:val="00C10528"/>
    <w:rsid w:val="00C10C97"/>
    <w:rsid w:val="00C11D1F"/>
    <w:rsid w:val="00C12B00"/>
    <w:rsid w:val="00C1352E"/>
    <w:rsid w:val="00C1381A"/>
    <w:rsid w:val="00C13A5C"/>
    <w:rsid w:val="00C145A8"/>
    <w:rsid w:val="00C147FA"/>
    <w:rsid w:val="00C14C0E"/>
    <w:rsid w:val="00C14ED6"/>
    <w:rsid w:val="00C1510A"/>
    <w:rsid w:val="00C1555E"/>
    <w:rsid w:val="00C158FC"/>
    <w:rsid w:val="00C1613C"/>
    <w:rsid w:val="00C167D5"/>
    <w:rsid w:val="00C177CE"/>
    <w:rsid w:val="00C17A42"/>
    <w:rsid w:val="00C17FC5"/>
    <w:rsid w:val="00C207B4"/>
    <w:rsid w:val="00C207D5"/>
    <w:rsid w:val="00C20932"/>
    <w:rsid w:val="00C20991"/>
    <w:rsid w:val="00C20CAB"/>
    <w:rsid w:val="00C21354"/>
    <w:rsid w:val="00C221B7"/>
    <w:rsid w:val="00C227CF"/>
    <w:rsid w:val="00C22E6C"/>
    <w:rsid w:val="00C23152"/>
    <w:rsid w:val="00C24543"/>
    <w:rsid w:val="00C24827"/>
    <w:rsid w:val="00C24FF5"/>
    <w:rsid w:val="00C25A79"/>
    <w:rsid w:val="00C25BEA"/>
    <w:rsid w:val="00C25CEE"/>
    <w:rsid w:val="00C25D3F"/>
    <w:rsid w:val="00C263FE"/>
    <w:rsid w:val="00C26A7F"/>
    <w:rsid w:val="00C26D12"/>
    <w:rsid w:val="00C27E8F"/>
    <w:rsid w:val="00C3063E"/>
    <w:rsid w:val="00C3093A"/>
    <w:rsid w:val="00C30A93"/>
    <w:rsid w:val="00C30FEF"/>
    <w:rsid w:val="00C313F7"/>
    <w:rsid w:val="00C31871"/>
    <w:rsid w:val="00C31F60"/>
    <w:rsid w:val="00C3230C"/>
    <w:rsid w:val="00C32D65"/>
    <w:rsid w:val="00C33281"/>
    <w:rsid w:val="00C3332F"/>
    <w:rsid w:val="00C33D9B"/>
    <w:rsid w:val="00C35035"/>
    <w:rsid w:val="00C35CCF"/>
    <w:rsid w:val="00C3686C"/>
    <w:rsid w:val="00C37078"/>
    <w:rsid w:val="00C372D3"/>
    <w:rsid w:val="00C378A4"/>
    <w:rsid w:val="00C401E9"/>
    <w:rsid w:val="00C40A8F"/>
    <w:rsid w:val="00C40EAF"/>
    <w:rsid w:val="00C41235"/>
    <w:rsid w:val="00C415D5"/>
    <w:rsid w:val="00C417F6"/>
    <w:rsid w:val="00C4255E"/>
    <w:rsid w:val="00C4299F"/>
    <w:rsid w:val="00C429BB"/>
    <w:rsid w:val="00C42B45"/>
    <w:rsid w:val="00C43209"/>
    <w:rsid w:val="00C441E3"/>
    <w:rsid w:val="00C45568"/>
    <w:rsid w:val="00C47699"/>
    <w:rsid w:val="00C478CD"/>
    <w:rsid w:val="00C47ED9"/>
    <w:rsid w:val="00C51525"/>
    <w:rsid w:val="00C52471"/>
    <w:rsid w:val="00C53388"/>
    <w:rsid w:val="00C53495"/>
    <w:rsid w:val="00C53F58"/>
    <w:rsid w:val="00C55089"/>
    <w:rsid w:val="00C55841"/>
    <w:rsid w:val="00C55B64"/>
    <w:rsid w:val="00C5676E"/>
    <w:rsid w:val="00C5699B"/>
    <w:rsid w:val="00C56B68"/>
    <w:rsid w:val="00C5711E"/>
    <w:rsid w:val="00C577D4"/>
    <w:rsid w:val="00C57B9B"/>
    <w:rsid w:val="00C6084A"/>
    <w:rsid w:val="00C60DD5"/>
    <w:rsid w:val="00C6114F"/>
    <w:rsid w:val="00C6115A"/>
    <w:rsid w:val="00C611CA"/>
    <w:rsid w:val="00C61861"/>
    <w:rsid w:val="00C61BEE"/>
    <w:rsid w:val="00C63FC7"/>
    <w:rsid w:val="00C6478E"/>
    <w:rsid w:val="00C64F57"/>
    <w:rsid w:val="00C65664"/>
    <w:rsid w:val="00C66504"/>
    <w:rsid w:val="00C6672B"/>
    <w:rsid w:val="00C674D4"/>
    <w:rsid w:val="00C6787E"/>
    <w:rsid w:val="00C67C54"/>
    <w:rsid w:val="00C67C93"/>
    <w:rsid w:val="00C7028E"/>
    <w:rsid w:val="00C7169B"/>
    <w:rsid w:val="00C71D9E"/>
    <w:rsid w:val="00C724B6"/>
    <w:rsid w:val="00C72617"/>
    <w:rsid w:val="00C73084"/>
    <w:rsid w:val="00C7323C"/>
    <w:rsid w:val="00C733B4"/>
    <w:rsid w:val="00C76155"/>
    <w:rsid w:val="00C76317"/>
    <w:rsid w:val="00C767BC"/>
    <w:rsid w:val="00C77360"/>
    <w:rsid w:val="00C779A8"/>
    <w:rsid w:val="00C80B88"/>
    <w:rsid w:val="00C81082"/>
    <w:rsid w:val="00C8161E"/>
    <w:rsid w:val="00C821EA"/>
    <w:rsid w:val="00C8251E"/>
    <w:rsid w:val="00C82937"/>
    <w:rsid w:val="00C8384C"/>
    <w:rsid w:val="00C840EC"/>
    <w:rsid w:val="00C84871"/>
    <w:rsid w:val="00C85287"/>
    <w:rsid w:val="00C8552A"/>
    <w:rsid w:val="00C856A9"/>
    <w:rsid w:val="00C858B7"/>
    <w:rsid w:val="00C85C05"/>
    <w:rsid w:val="00C85F63"/>
    <w:rsid w:val="00C86455"/>
    <w:rsid w:val="00C865BA"/>
    <w:rsid w:val="00C874A1"/>
    <w:rsid w:val="00C878BE"/>
    <w:rsid w:val="00C90A03"/>
    <w:rsid w:val="00C90BE2"/>
    <w:rsid w:val="00C91038"/>
    <w:rsid w:val="00C91133"/>
    <w:rsid w:val="00C918A5"/>
    <w:rsid w:val="00C9267E"/>
    <w:rsid w:val="00C92DAA"/>
    <w:rsid w:val="00C92F2E"/>
    <w:rsid w:val="00C93235"/>
    <w:rsid w:val="00C932E2"/>
    <w:rsid w:val="00C939AC"/>
    <w:rsid w:val="00C93BE3"/>
    <w:rsid w:val="00C94025"/>
    <w:rsid w:val="00C94483"/>
    <w:rsid w:val="00C945D5"/>
    <w:rsid w:val="00C94A26"/>
    <w:rsid w:val="00C94DE8"/>
    <w:rsid w:val="00C954DE"/>
    <w:rsid w:val="00C957BC"/>
    <w:rsid w:val="00C9726F"/>
    <w:rsid w:val="00C977F0"/>
    <w:rsid w:val="00C97B2B"/>
    <w:rsid w:val="00C97C9C"/>
    <w:rsid w:val="00CA024B"/>
    <w:rsid w:val="00CA06C3"/>
    <w:rsid w:val="00CA0FA4"/>
    <w:rsid w:val="00CA165B"/>
    <w:rsid w:val="00CA1D39"/>
    <w:rsid w:val="00CA1EB9"/>
    <w:rsid w:val="00CA1FE9"/>
    <w:rsid w:val="00CA27E6"/>
    <w:rsid w:val="00CA349D"/>
    <w:rsid w:val="00CA34A1"/>
    <w:rsid w:val="00CA3545"/>
    <w:rsid w:val="00CA388B"/>
    <w:rsid w:val="00CA3994"/>
    <w:rsid w:val="00CA3D0C"/>
    <w:rsid w:val="00CA44DC"/>
    <w:rsid w:val="00CA474E"/>
    <w:rsid w:val="00CA4814"/>
    <w:rsid w:val="00CA544A"/>
    <w:rsid w:val="00CA659A"/>
    <w:rsid w:val="00CA6B26"/>
    <w:rsid w:val="00CA7003"/>
    <w:rsid w:val="00CA7DDA"/>
    <w:rsid w:val="00CB04B9"/>
    <w:rsid w:val="00CB098E"/>
    <w:rsid w:val="00CB101D"/>
    <w:rsid w:val="00CB1EF4"/>
    <w:rsid w:val="00CB2008"/>
    <w:rsid w:val="00CB224F"/>
    <w:rsid w:val="00CB2A29"/>
    <w:rsid w:val="00CB3587"/>
    <w:rsid w:val="00CB3A52"/>
    <w:rsid w:val="00CB3F98"/>
    <w:rsid w:val="00CB4CD9"/>
    <w:rsid w:val="00CB569A"/>
    <w:rsid w:val="00CB5C8A"/>
    <w:rsid w:val="00CB5D3C"/>
    <w:rsid w:val="00CB5EB0"/>
    <w:rsid w:val="00CB5EF3"/>
    <w:rsid w:val="00CB63F1"/>
    <w:rsid w:val="00CB676B"/>
    <w:rsid w:val="00CB78A6"/>
    <w:rsid w:val="00CB7976"/>
    <w:rsid w:val="00CC186B"/>
    <w:rsid w:val="00CC1AFB"/>
    <w:rsid w:val="00CC1CA7"/>
    <w:rsid w:val="00CC265B"/>
    <w:rsid w:val="00CC26B6"/>
    <w:rsid w:val="00CC33CC"/>
    <w:rsid w:val="00CC41C6"/>
    <w:rsid w:val="00CC4B68"/>
    <w:rsid w:val="00CC5BAB"/>
    <w:rsid w:val="00CC6422"/>
    <w:rsid w:val="00CC6E5B"/>
    <w:rsid w:val="00CC6EA9"/>
    <w:rsid w:val="00CC7165"/>
    <w:rsid w:val="00CC72F2"/>
    <w:rsid w:val="00CD07EB"/>
    <w:rsid w:val="00CD0F35"/>
    <w:rsid w:val="00CD190A"/>
    <w:rsid w:val="00CD2842"/>
    <w:rsid w:val="00CD2961"/>
    <w:rsid w:val="00CD2D5D"/>
    <w:rsid w:val="00CD4144"/>
    <w:rsid w:val="00CD41DC"/>
    <w:rsid w:val="00CD4640"/>
    <w:rsid w:val="00CD48D8"/>
    <w:rsid w:val="00CD4CCD"/>
    <w:rsid w:val="00CD56AA"/>
    <w:rsid w:val="00CD5A8E"/>
    <w:rsid w:val="00CD5CE7"/>
    <w:rsid w:val="00CD60C1"/>
    <w:rsid w:val="00CD65FE"/>
    <w:rsid w:val="00CD6CDA"/>
    <w:rsid w:val="00CD7C84"/>
    <w:rsid w:val="00CE0739"/>
    <w:rsid w:val="00CE08A9"/>
    <w:rsid w:val="00CE0B39"/>
    <w:rsid w:val="00CE16E1"/>
    <w:rsid w:val="00CE1AC5"/>
    <w:rsid w:val="00CE1E15"/>
    <w:rsid w:val="00CE20AE"/>
    <w:rsid w:val="00CE3DD5"/>
    <w:rsid w:val="00CE404B"/>
    <w:rsid w:val="00CE4A1A"/>
    <w:rsid w:val="00CE4CA0"/>
    <w:rsid w:val="00CE5490"/>
    <w:rsid w:val="00CE569A"/>
    <w:rsid w:val="00CE6425"/>
    <w:rsid w:val="00CE67A2"/>
    <w:rsid w:val="00CE6B79"/>
    <w:rsid w:val="00CE7271"/>
    <w:rsid w:val="00CF060F"/>
    <w:rsid w:val="00CF13AC"/>
    <w:rsid w:val="00CF175D"/>
    <w:rsid w:val="00CF2115"/>
    <w:rsid w:val="00CF29C4"/>
    <w:rsid w:val="00CF2F5F"/>
    <w:rsid w:val="00CF31D0"/>
    <w:rsid w:val="00CF384B"/>
    <w:rsid w:val="00CF39F8"/>
    <w:rsid w:val="00CF5BA6"/>
    <w:rsid w:val="00CF656A"/>
    <w:rsid w:val="00CF6921"/>
    <w:rsid w:val="00CF6A29"/>
    <w:rsid w:val="00CF6C2D"/>
    <w:rsid w:val="00CF7194"/>
    <w:rsid w:val="00CF7744"/>
    <w:rsid w:val="00CF7A7A"/>
    <w:rsid w:val="00D0022E"/>
    <w:rsid w:val="00D00D42"/>
    <w:rsid w:val="00D01881"/>
    <w:rsid w:val="00D023B2"/>
    <w:rsid w:val="00D02400"/>
    <w:rsid w:val="00D029BC"/>
    <w:rsid w:val="00D0301F"/>
    <w:rsid w:val="00D037E1"/>
    <w:rsid w:val="00D04ACB"/>
    <w:rsid w:val="00D04BC0"/>
    <w:rsid w:val="00D06287"/>
    <w:rsid w:val="00D0702C"/>
    <w:rsid w:val="00D07DCB"/>
    <w:rsid w:val="00D10FE7"/>
    <w:rsid w:val="00D11B0A"/>
    <w:rsid w:val="00D11F18"/>
    <w:rsid w:val="00D12403"/>
    <w:rsid w:val="00D12437"/>
    <w:rsid w:val="00D1248E"/>
    <w:rsid w:val="00D12D72"/>
    <w:rsid w:val="00D12FF2"/>
    <w:rsid w:val="00D131C5"/>
    <w:rsid w:val="00D132EF"/>
    <w:rsid w:val="00D1393A"/>
    <w:rsid w:val="00D1423C"/>
    <w:rsid w:val="00D14D42"/>
    <w:rsid w:val="00D15A0D"/>
    <w:rsid w:val="00D15B2C"/>
    <w:rsid w:val="00D16CCA"/>
    <w:rsid w:val="00D17118"/>
    <w:rsid w:val="00D172E7"/>
    <w:rsid w:val="00D17414"/>
    <w:rsid w:val="00D20292"/>
    <w:rsid w:val="00D20A0D"/>
    <w:rsid w:val="00D20E07"/>
    <w:rsid w:val="00D2103B"/>
    <w:rsid w:val="00D21499"/>
    <w:rsid w:val="00D22494"/>
    <w:rsid w:val="00D224D2"/>
    <w:rsid w:val="00D235B9"/>
    <w:rsid w:val="00D236F2"/>
    <w:rsid w:val="00D23A17"/>
    <w:rsid w:val="00D2496C"/>
    <w:rsid w:val="00D24D60"/>
    <w:rsid w:val="00D2704F"/>
    <w:rsid w:val="00D3055A"/>
    <w:rsid w:val="00D3140E"/>
    <w:rsid w:val="00D31E5B"/>
    <w:rsid w:val="00D323B7"/>
    <w:rsid w:val="00D32761"/>
    <w:rsid w:val="00D33441"/>
    <w:rsid w:val="00D33936"/>
    <w:rsid w:val="00D339A2"/>
    <w:rsid w:val="00D33A90"/>
    <w:rsid w:val="00D340D2"/>
    <w:rsid w:val="00D34694"/>
    <w:rsid w:val="00D361E8"/>
    <w:rsid w:val="00D36C58"/>
    <w:rsid w:val="00D37074"/>
    <w:rsid w:val="00D376BC"/>
    <w:rsid w:val="00D37A7B"/>
    <w:rsid w:val="00D37E18"/>
    <w:rsid w:val="00D37E34"/>
    <w:rsid w:val="00D40579"/>
    <w:rsid w:val="00D413C4"/>
    <w:rsid w:val="00D41513"/>
    <w:rsid w:val="00D431DF"/>
    <w:rsid w:val="00D432B2"/>
    <w:rsid w:val="00D434AA"/>
    <w:rsid w:val="00D437FE"/>
    <w:rsid w:val="00D443C4"/>
    <w:rsid w:val="00D4480B"/>
    <w:rsid w:val="00D450A9"/>
    <w:rsid w:val="00D450B4"/>
    <w:rsid w:val="00D45A8E"/>
    <w:rsid w:val="00D45BCF"/>
    <w:rsid w:val="00D46EF3"/>
    <w:rsid w:val="00D475D3"/>
    <w:rsid w:val="00D47AEF"/>
    <w:rsid w:val="00D47B96"/>
    <w:rsid w:val="00D5306C"/>
    <w:rsid w:val="00D541C0"/>
    <w:rsid w:val="00D549C6"/>
    <w:rsid w:val="00D54DE0"/>
    <w:rsid w:val="00D5527C"/>
    <w:rsid w:val="00D552CA"/>
    <w:rsid w:val="00D55DF4"/>
    <w:rsid w:val="00D5697E"/>
    <w:rsid w:val="00D56FAD"/>
    <w:rsid w:val="00D56FF4"/>
    <w:rsid w:val="00D578BB"/>
    <w:rsid w:val="00D6127D"/>
    <w:rsid w:val="00D61C11"/>
    <w:rsid w:val="00D61DD8"/>
    <w:rsid w:val="00D61E96"/>
    <w:rsid w:val="00D62C07"/>
    <w:rsid w:val="00D63F20"/>
    <w:rsid w:val="00D642CC"/>
    <w:rsid w:val="00D64EC5"/>
    <w:rsid w:val="00D65108"/>
    <w:rsid w:val="00D651CE"/>
    <w:rsid w:val="00D65443"/>
    <w:rsid w:val="00D66216"/>
    <w:rsid w:val="00D66889"/>
    <w:rsid w:val="00D71963"/>
    <w:rsid w:val="00D725C5"/>
    <w:rsid w:val="00D7603B"/>
    <w:rsid w:val="00D77341"/>
    <w:rsid w:val="00D77677"/>
    <w:rsid w:val="00D776F4"/>
    <w:rsid w:val="00D77870"/>
    <w:rsid w:val="00D77BEB"/>
    <w:rsid w:val="00D77D6D"/>
    <w:rsid w:val="00D801C2"/>
    <w:rsid w:val="00D804BA"/>
    <w:rsid w:val="00D81596"/>
    <w:rsid w:val="00D8195C"/>
    <w:rsid w:val="00D81CF3"/>
    <w:rsid w:val="00D825AA"/>
    <w:rsid w:val="00D826BD"/>
    <w:rsid w:val="00D82A01"/>
    <w:rsid w:val="00D83056"/>
    <w:rsid w:val="00D8316A"/>
    <w:rsid w:val="00D835AF"/>
    <w:rsid w:val="00D837D3"/>
    <w:rsid w:val="00D83F9E"/>
    <w:rsid w:val="00D84664"/>
    <w:rsid w:val="00D85232"/>
    <w:rsid w:val="00D87CDC"/>
    <w:rsid w:val="00D90DF3"/>
    <w:rsid w:val="00D90E13"/>
    <w:rsid w:val="00D91A62"/>
    <w:rsid w:val="00D92287"/>
    <w:rsid w:val="00D924FB"/>
    <w:rsid w:val="00D9391B"/>
    <w:rsid w:val="00D9401B"/>
    <w:rsid w:val="00D9457E"/>
    <w:rsid w:val="00D94D58"/>
    <w:rsid w:val="00D95396"/>
    <w:rsid w:val="00D97038"/>
    <w:rsid w:val="00D9794A"/>
    <w:rsid w:val="00D97F85"/>
    <w:rsid w:val="00DA04FA"/>
    <w:rsid w:val="00DA0625"/>
    <w:rsid w:val="00DA0641"/>
    <w:rsid w:val="00DA0BEE"/>
    <w:rsid w:val="00DA0C52"/>
    <w:rsid w:val="00DA12DF"/>
    <w:rsid w:val="00DA144F"/>
    <w:rsid w:val="00DA189D"/>
    <w:rsid w:val="00DA1E22"/>
    <w:rsid w:val="00DA4135"/>
    <w:rsid w:val="00DA41AA"/>
    <w:rsid w:val="00DA4206"/>
    <w:rsid w:val="00DA4AF7"/>
    <w:rsid w:val="00DA565E"/>
    <w:rsid w:val="00DA5C44"/>
    <w:rsid w:val="00DA5F66"/>
    <w:rsid w:val="00DA6618"/>
    <w:rsid w:val="00DA71CC"/>
    <w:rsid w:val="00DA75A5"/>
    <w:rsid w:val="00DA75EE"/>
    <w:rsid w:val="00DA7751"/>
    <w:rsid w:val="00DA7CC3"/>
    <w:rsid w:val="00DA7D51"/>
    <w:rsid w:val="00DB0025"/>
    <w:rsid w:val="00DB13FF"/>
    <w:rsid w:val="00DB14B2"/>
    <w:rsid w:val="00DB187C"/>
    <w:rsid w:val="00DB22EC"/>
    <w:rsid w:val="00DB272B"/>
    <w:rsid w:val="00DB51B6"/>
    <w:rsid w:val="00DB5DA3"/>
    <w:rsid w:val="00DB635D"/>
    <w:rsid w:val="00DB680B"/>
    <w:rsid w:val="00DB7A08"/>
    <w:rsid w:val="00DB7BF1"/>
    <w:rsid w:val="00DC0085"/>
    <w:rsid w:val="00DC037A"/>
    <w:rsid w:val="00DC08DB"/>
    <w:rsid w:val="00DC1230"/>
    <w:rsid w:val="00DC130E"/>
    <w:rsid w:val="00DC1709"/>
    <w:rsid w:val="00DC199F"/>
    <w:rsid w:val="00DC3823"/>
    <w:rsid w:val="00DC3B40"/>
    <w:rsid w:val="00DC41A0"/>
    <w:rsid w:val="00DC456D"/>
    <w:rsid w:val="00DC46BC"/>
    <w:rsid w:val="00DC4967"/>
    <w:rsid w:val="00DC5D05"/>
    <w:rsid w:val="00DC65F9"/>
    <w:rsid w:val="00DC68E3"/>
    <w:rsid w:val="00DC6A3E"/>
    <w:rsid w:val="00DC7150"/>
    <w:rsid w:val="00DC724D"/>
    <w:rsid w:val="00DD074D"/>
    <w:rsid w:val="00DD0966"/>
    <w:rsid w:val="00DD0C43"/>
    <w:rsid w:val="00DD198B"/>
    <w:rsid w:val="00DD272A"/>
    <w:rsid w:val="00DD27C0"/>
    <w:rsid w:val="00DD2A53"/>
    <w:rsid w:val="00DD2A78"/>
    <w:rsid w:val="00DD33E8"/>
    <w:rsid w:val="00DD3B45"/>
    <w:rsid w:val="00DD4425"/>
    <w:rsid w:val="00DD4AC5"/>
    <w:rsid w:val="00DD4CF1"/>
    <w:rsid w:val="00DD4D5D"/>
    <w:rsid w:val="00DD4EF4"/>
    <w:rsid w:val="00DD59E3"/>
    <w:rsid w:val="00DD6743"/>
    <w:rsid w:val="00DD69DD"/>
    <w:rsid w:val="00DD6FDC"/>
    <w:rsid w:val="00DD6FE6"/>
    <w:rsid w:val="00DD71B2"/>
    <w:rsid w:val="00DE0E17"/>
    <w:rsid w:val="00DE0F0A"/>
    <w:rsid w:val="00DE109F"/>
    <w:rsid w:val="00DE252A"/>
    <w:rsid w:val="00DE3292"/>
    <w:rsid w:val="00DE3628"/>
    <w:rsid w:val="00DE3BA4"/>
    <w:rsid w:val="00DE3D6E"/>
    <w:rsid w:val="00DE5297"/>
    <w:rsid w:val="00DE6474"/>
    <w:rsid w:val="00DE7C90"/>
    <w:rsid w:val="00DF0294"/>
    <w:rsid w:val="00DF02BC"/>
    <w:rsid w:val="00DF048D"/>
    <w:rsid w:val="00DF0F76"/>
    <w:rsid w:val="00DF1C15"/>
    <w:rsid w:val="00DF3F66"/>
    <w:rsid w:val="00DF3FAB"/>
    <w:rsid w:val="00DF4063"/>
    <w:rsid w:val="00DF48B3"/>
    <w:rsid w:val="00DF4B34"/>
    <w:rsid w:val="00DF4FC4"/>
    <w:rsid w:val="00DF5145"/>
    <w:rsid w:val="00DF57B1"/>
    <w:rsid w:val="00DF62B3"/>
    <w:rsid w:val="00DF6495"/>
    <w:rsid w:val="00DF65E3"/>
    <w:rsid w:val="00DF6F86"/>
    <w:rsid w:val="00DF6FDB"/>
    <w:rsid w:val="00DF7D61"/>
    <w:rsid w:val="00E01F3B"/>
    <w:rsid w:val="00E02238"/>
    <w:rsid w:val="00E02E57"/>
    <w:rsid w:val="00E036B3"/>
    <w:rsid w:val="00E038FF"/>
    <w:rsid w:val="00E03BAD"/>
    <w:rsid w:val="00E045F3"/>
    <w:rsid w:val="00E04FE1"/>
    <w:rsid w:val="00E05813"/>
    <w:rsid w:val="00E05E08"/>
    <w:rsid w:val="00E05F27"/>
    <w:rsid w:val="00E05F35"/>
    <w:rsid w:val="00E05F83"/>
    <w:rsid w:val="00E0653E"/>
    <w:rsid w:val="00E06547"/>
    <w:rsid w:val="00E06638"/>
    <w:rsid w:val="00E06EFA"/>
    <w:rsid w:val="00E07B6F"/>
    <w:rsid w:val="00E07C60"/>
    <w:rsid w:val="00E108A4"/>
    <w:rsid w:val="00E11CC2"/>
    <w:rsid w:val="00E123FC"/>
    <w:rsid w:val="00E125C1"/>
    <w:rsid w:val="00E12790"/>
    <w:rsid w:val="00E139B9"/>
    <w:rsid w:val="00E14304"/>
    <w:rsid w:val="00E147F7"/>
    <w:rsid w:val="00E14C0F"/>
    <w:rsid w:val="00E151F8"/>
    <w:rsid w:val="00E15361"/>
    <w:rsid w:val="00E15781"/>
    <w:rsid w:val="00E157C1"/>
    <w:rsid w:val="00E15C32"/>
    <w:rsid w:val="00E16139"/>
    <w:rsid w:val="00E1711D"/>
    <w:rsid w:val="00E176AC"/>
    <w:rsid w:val="00E17C55"/>
    <w:rsid w:val="00E20359"/>
    <w:rsid w:val="00E20C2F"/>
    <w:rsid w:val="00E20F95"/>
    <w:rsid w:val="00E21E54"/>
    <w:rsid w:val="00E21F42"/>
    <w:rsid w:val="00E22840"/>
    <w:rsid w:val="00E23246"/>
    <w:rsid w:val="00E2411D"/>
    <w:rsid w:val="00E241CE"/>
    <w:rsid w:val="00E24773"/>
    <w:rsid w:val="00E26B5E"/>
    <w:rsid w:val="00E26D3A"/>
    <w:rsid w:val="00E26F9F"/>
    <w:rsid w:val="00E27104"/>
    <w:rsid w:val="00E27FB6"/>
    <w:rsid w:val="00E30993"/>
    <w:rsid w:val="00E30B84"/>
    <w:rsid w:val="00E30D4C"/>
    <w:rsid w:val="00E31858"/>
    <w:rsid w:val="00E318D5"/>
    <w:rsid w:val="00E319A9"/>
    <w:rsid w:val="00E319CC"/>
    <w:rsid w:val="00E333B4"/>
    <w:rsid w:val="00E34C6F"/>
    <w:rsid w:val="00E34E04"/>
    <w:rsid w:val="00E3509C"/>
    <w:rsid w:val="00E3575E"/>
    <w:rsid w:val="00E35936"/>
    <w:rsid w:val="00E36555"/>
    <w:rsid w:val="00E368AB"/>
    <w:rsid w:val="00E36AEC"/>
    <w:rsid w:val="00E36EB6"/>
    <w:rsid w:val="00E36FC1"/>
    <w:rsid w:val="00E37BF6"/>
    <w:rsid w:val="00E37D72"/>
    <w:rsid w:val="00E37F87"/>
    <w:rsid w:val="00E400C1"/>
    <w:rsid w:val="00E41376"/>
    <w:rsid w:val="00E417B2"/>
    <w:rsid w:val="00E41A5F"/>
    <w:rsid w:val="00E4275F"/>
    <w:rsid w:val="00E42C91"/>
    <w:rsid w:val="00E43756"/>
    <w:rsid w:val="00E43BF3"/>
    <w:rsid w:val="00E43F40"/>
    <w:rsid w:val="00E4481E"/>
    <w:rsid w:val="00E44CF5"/>
    <w:rsid w:val="00E44FEF"/>
    <w:rsid w:val="00E45E3E"/>
    <w:rsid w:val="00E46466"/>
    <w:rsid w:val="00E46A61"/>
    <w:rsid w:val="00E46DBB"/>
    <w:rsid w:val="00E4703E"/>
    <w:rsid w:val="00E47E46"/>
    <w:rsid w:val="00E50A10"/>
    <w:rsid w:val="00E50C3F"/>
    <w:rsid w:val="00E51D0D"/>
    <w:rsid w:val="00E52AFA"/>
    <w:rsid w:val="00E52F3C"/>
    <w:rsid w:val="00E537B3"/>
    <w:rsid w:val="00E54188"/>
    <w:rsid w:val="00E54579"/>
    <w:rsid w:val="00E546B0"/>
    <w:rsid w:val="00E548C0"/>
    <w:rsid w:val="00E54A72"/>
    <w:rsid w:val="00E54F62"/>
    <w:rsid w:val="00E55448"/>
    <w:rsid w:val="00E5560C"/>
    <w:rsid w:val="00E5632F"/>
    <w:rsid w:val="00E56E78"/>
    <w:rsid w:val="00E57248"/>
    <w:rsid w:val="00E572AB"/>
    <w:rsid w:val="00E572FF"/>
    <w:rsid w:val="00E57390"/>
    <w:rsid w:val="00E5741D"/>
    <w:rsid w:val="00E5785B"/>
    <w:rsid w:val="00E5785F"/>
    <w:rsid w:val="00E57A18"/>
    <w:rsid w:val="00E57A8A"/>
    <w:rsid w:val="00E57BF9"/>
    <w:rsid w:val="00E57EF9"/>
    <w:rsid w:val="00E60AD3"/>
    <w:rsid w:val="00E62107"/>
    <w:rsid w:val="00E627BC"/>
    <w:rsid w:val="00E62806"/>
    <w:rsid w:val="00E63953"/>
    <w:rsid w:val="00E63D9C"/>
    <w:rsid w:val="00E647C0"/>
    <w:rsid w:val="00E66BB8"/>
    <w:rsid w:val="00E66CB1"/>
    <w:rsid w:val="00E6700E"/>
    <w:rsid w:val="00E670B0"/>
    <w:rsid w:val="00E6781E"/>
    <w:rsid w:val="00E6798F"/>
    <w:rsid w:val="00E67ADE"/>
    <w:rsid w:val="00E67B5A"/>
    <w:rsid w:val="00E700B2"/>
    <w:rsid w:val="00E7012A"/>
    <w:rsid w:val="00E705B4"/>
    <w:rsid w:val="00E70C88"/>
    <w:rsid w:val="00E70FFA"/>
    <w:rsid w:val="00E71674"/>
    <w:rsid w:val="00E71FE3"/>
    <w:rsid w:val="00E72C3A"/>
    <w:rsid w:val="00E737B6"/>
    <w:rsid w:val="00E739F7"/>
    <w:rsid w:val="00E741FD"/>
    <w:rsid w:val="00E74542"/>
    <w:rsid w:val="00E74B31"/>
    <w:rsid w:val="00E74CE1"/>
    <w:rsid w:val="00E76373"/>
    <w:rsid w:val="00E76503"/>
    <w:rsid w:val="00E76F65"/>
    <w:rsid w:val="00E7742C"/>
    <w:rsid w:val="00E80971"/>
    <w:rsid w:val="00E80BC5"/>
    <w:rsid w:val="00E80CAD"/>
    <w:rsid w:val="00E80F5E"/>
    <w:rsid w:val="00E80FF7"/>
    <w:rsid w:val="00E819D3"/>
    <w:rsid w:val="00E81EC5"/>
    <w:rsid w:val="00E825FF"/>
    <w:rsid w:val="00E82D8B"/>
    <w:rsid w:val="00E8333B"/>
    <w:rsid w:val="00E83672"/>
    <w:rsid w:val="00E83EBB"/>
    <w:rsid w:val="00E8528D"/>
    <w:rsid w:val="00E85773"/>
    <w:rsid w:val="00E85B16"/>
    <w:rsid w:val="00E85B5A"/>
    <w:rsid w:val="00E85C85"/>
    <w:rsid w:val="00E85D42"/>
    <w:rsid w:val="00E85E05"/>
    <w:rsid w:val="00E86169"/>
    <w:rsid w:val="00E86CCD"/>
    <w:rsid w:val="00E8717E"/>
    <w:rsid w:val="00E8797F"/>
    <w:rsid w:val="00E9070A"/>
    <w:rsid w:val="00E90B66"/>
    <w:rsid w:val="00E95113"/>
    <w:rsid w:val="00E9590B"/>
    <w:rsid w:val="00E95D3A"/>
    <w:rsid w:val="00E95DEA"/>
    <w:rsid w:val="00E95EF9"/>
    <w:rsid w:val="00E96239"/>
    <w:rsid w:val="00E96398"/>
    <w:rsid w:val="00E9679C"/>
    <w:rsid w:val="00E967AD"/>
    <w:rsid w:val="00E96ACD"/>
    <w:rsid w:val="00E97547"/>
    <w:rsid w:val="00E975B7"/>
    <w:rsid w:val="00E97949"/>
    <w:rsid w:val="00E97A26"/>
    <w:rsid w:val="00E97DA6"/>
    <w:rsid w:val="00EA005E"/>
    <w:rsid w:val="00EA07CD"/>
    <w:rsid w:val="00EA09F5"/>
    <w:rsid w:val="00EA105E"/>
    <w:rsid w:val="00EA1327"/>
    <w:rsid w:val="00EA1462"/>
    <w:rsid w:val="00EA1999"/>
    <w:rsid w:val="00EA1B0A"/>
    <w:rsid w:val="00EA394A"/>
    <w:rsid w:val="00EA5895"/>
    <w:rsid w:val="00EA5D3A"/>
    <w:rsid w:val="00EA7E20"/>
    <w:rsid w:val="00EB0346"/>
    <w:rsid w:val="00EB0757"/>
    <w:rsid w:val="00EB1F67"/>
    <w:rsid w:val="00EB2A20"/>
    <w:rsid w:val="00EB368E"/>
    <w:rsid w:val="00EB42EE"/>
    <w:rsid w:val="00EB4531"/>
    <w:rsid w:val="00EB453C"/>
    <w:rsid w:val="00EB4995"/>
    <w:rsid w:val="00EB51BD"/>
    <w:rsid w:val="00EB567A"/>
    <w:rsid w:val="00EB5696"/>
    <w:rsid w:val="00EB6E7B"/>
    <w:rsid w:val="00EB7150"/>
    <w:rsid w:val="00EB71B5"/>
    <w:rsid w:val="00EB7481"/>
    <w:rsid w:val="00EB7619"/>
    <w:rsid w:val="00EB7A25"/>
    <w:rsid w:val="00EC05E6"/>
    <w:rsid w:val="00EC08AB"/>
    <w:rsid w:val="00EC0CDE"/>
    <w:rsid w:val="00EC1219"/>
    <w:rsid w:val="00EC1CB5"/>
    <w:rsid w:val="00EC3826"/>
    <w:rsid w:val="00EC389A"/>
    <w:rsid w:val="00EC389E"/>
    <w:rsid w:val="00EC43C6"/>
    <w:rsid w:val="00EC48AB"/>
    <w:rsid w:val="00EC5276"/>
    <w:rsid w:val="00EC5720"/>
    <w:rsid w:val="00EC5945"/>
    <w:rsid w:val="00EC5DD7"/>
    <w:rsid w:val="00EC7CFC"/>
    <w:rsid w:val="00ED00DE"/>
    <w:rsid w:val="00ED0152"/>
    <w:rsid w:val="00ED0209"/>
    <w:rsid w:val="00ED168E"/>
    <w:rsid w:val="00ED2A5F"/>
    <w:rsid w:val="00ED2BC9"/>
    <w:rsid w:val="00ED2E4A"/>
    <w:rsid w:val="00ED34D8"/>
    <w:rsid w:val="00ED363F"/>
    <w:rsid w:val="00ED379A"/>
    <w:rsid w:val="00ED3A3C"/>
    <w:rsid w:val="00ED3EB6"/>
    <w:rsid w:val="00ED4727"/>
    <w:rsid w:val="00ED48CE"/>
    <w:rsid w:val="00ED559D"/>
    <w:rsid w:val="00ED6572"/>
    <w:rsid w:val="00ED6A9A"/>
    <w:rsid w:val="00ED75B6"/>
    <w:rsid w:val="00ED7D24"/>
    <w:rsid w:val="00ED7E31"/>
    <w:rsid w:val="00EE0C6B"/>
    <w:rsid w:val="00EE1731"/>
    <w:rsid w:val="00EE1E1E"/>
    <w:rsid w:val="00EE221D"/>
    <w:rsid w:val="00EE39DE"/>
    <w:rsid w:val="00EE3B78"/>
    <w:rsid w:val="00EE3FAA"/>
    <w:rsid w:val="00EE42F3"/>
    <w:rsid w:val="00EE449A"/>
    <w:rsid w:val="00EE582F"/>
    <w:rsid w:val="00EE647B"/>
    <w:rsid w:val="00EE759B"/>
    <w:rsid w:val="00EF0064"/>
    <w:rsid w:val="00EF00C7"/>
    <w:rsid w:val="00EF0446"/>
    <w:rsid w:val="00EF0595"/>
    <w:rsid w:val="00EF0B35"/>
    <w:rsid w:val="00EF1D18"/>
    <w:rsid w:val="00EF1F63"/>
    <w:rsid w:val="00EF33B6"/>
    <w:rsid w:val="00EF3591"/>
    <w:rsid w:val="00EF3ED5"/>
    <w:rsid w:val="00EF40E6"/>
    <w:rsid w:val="00EF44CF"/>
    <w:rsid w:val="00EF5226"/>
    <w:rsid w:val="00EF5AB6"/>
    <w:rsid w:val="00EF6437"/>
    <w:rsid w:val="00EF70E2"/>
    <w:rsid w:val="00EF75BB"/>
    <w:rsid w:val="00EF7928"/>
    <w:rsid w:val="00EF7A48"/>
    <w:rsid w:val="00EF7D84"/>
    <w:rsid w:val="00F013F0"/>
    <w:rsid w:val="00F01D05"/>
    <w:rsid w:val="00F03F4C"/>
    <w:rsid w:val="00F0449F"/>
    <w:rsid w:val="00F0466C"/>
    <w:rsid w:val="00F04F37"/>
    <w:rsid w:val="00F05A48"/>
    <w:rsid w:val="00F069B9"/>
    <w:rsid w:val="00F069E2"/>
    <w:rsid w:val="00F06B46"/>
    <w:rsid w:val="00F0755C"/>
    <w:rsid w:val="00F07ED4"/>
    <w:rsid w:val="00F10E1C"/>
    <w:rsid w:val="00F10E5A"/>
    <w:rsid w:val="00F118A1"/>
    <w:rsid w:val="00F119ED"/>
    <w:rsid w:val="00F1255D"/>
    <w:rsid w:val="00F1371F"/>
    <w:rsid w:val="00F14622"/>
    <w:rsid w:val="00F14D41"/>
    <w:rsid w:val="00F166C4"/>
    <w:rsid w:val="00F16AF0"/>
    <w:rsid w:val="00F179DE"/>
    <w:rsid w:val="00F17B99"/>
    <w:rsid w:val="00F17FE8"/>
    <w:rsid w:val="00F209E7"/>
    <w:rsid w:val="00F2184C"/>
    <w:rsid w:val="00F21B71"/>
    <w:rsid w:val="00F22060"/>
    <w:rsid w:val="00F22086"/>
    <w:rsid w:val="00F224AC"/>
    <w:rsid w:val="00F2263B"/>
    <w:rsid w:val="00F22B04"/>
    <w:rsid w:val="00F23C68"/>
    <w:rsid w:val="00F23CBB"/>
    <w:rsid w:val="00F23FF0"/>
    <w:rsid w:val="00F24137"/>
    <w:rsid w:val="00F24165"/>
    <w:rsid w:val="00F2463E"/>
    <w:rsid w:val="00F25D2E"/>
    <w:rsid w:val="00F2603D"/>
    <w:rsid w:val="00F2760E"/>
    <w:rsid w:val="00F27E8E"/>
    <w:rsid w:val="00F27FB0"/>
    <w:rsid w:val="00F30516"/>
    <w:rsid w:val="00F30562"/>
    <w:rsid w:val="00F30599"/>
    <w:rsid w:val="00F306FA"/>
    <w:rsid w:val="00F30ECF"/>
    <w:rsid w:val="00F30FF2"/>
    <w:rsid w:val="00F311E1"/>
    <w:rsid w:val="00F31597"/>
    <w:rsid w:val="00F3195B"/>
    <w:rsid w:val="00F324DC"/>
    <w:rsid w:val="00F325D9"/>
    <w:rsid w:val="00F3301E"/>
    <w:rsid w:val="00F331D3"/>
    <w:rsid w:val="00F33332"/>
    <w:rsid w:val="00F3493F"/>
    <w:rsid w:val="00F34D0B"/>
    <w:rsid w:val="00F359AC"/>
    <w:rsid w:val="00F3623A"/>
    <w:rsid w:val="00F36EDF"/>
    <w:rsid w:val="00F373D2"/>
    <w:rsid w:val="00F3746B"/>
    <w:rsid w:val="00F374D8"/>
    <w:rsid w:val="00F3790A"/>
    <w:rsid w:val="00F37A31"/>
    <w:rsid w:val="00F37C68"/>
    <w:rsid w:val="00F37E5A"/>
    <w:rsid w:val="00F40A93"/>
    <w:rsid w:val="00F40B2E"/>
    <w:rsid w:val="00F411AB"/>
    <w:rsid w:val="00F41533"/>
    <w:rsid w:val="00F41959"/>
    <w:rsid w:val="00F41ADD"/>
    <w:rsid w:val="00F42C19"/>
    <w:rsid w:val="00F437E5"/>
    <w:rsid w:val="00F43D09"/>
    <w:rsid w:val="00F443DE"/>
    <w:rsid w:val="00F4524F"/>
    <w:rsid w:val="00F4572C"/>
    <w:rsid w:val="00F45DE1"/>
    <w:rsid w:val="00F45EF7"/>
    <w:rsid w:val="00F46232"/>
    <w:rsid w:val="00F464CC"/>
    <w:rsid w:val="00F46511"/>
    <w:rsid w:val="00F4749F"/>
    <w:rsid w:val="00F47F6D"/>
    <w:rsid w:val="00F50A13"/>
    <w:rsid w:val="00F50B5A"/>
    <w:rsid w:val="00F50F8D"/>
    <w:rsid w:val="00F5106D"/>
    <w:rsid w:val="00F51314"/>
    <w:rsid w:val="00F5228F"/>
    <w:rsid w:val="00F53363"/>
    <w:rsid w:val="00F534A3"/>
    <w:rsid w:val="00F53633"/>
    <w:rsid w:val="00F541DE"/>
    <w:rsid w:val="00F54AC0"/>
    <w:rsid w:val="00F54EB7"/>
    <w:rsid w:val="00F5522A"/>
    <w:rsid w:val="00F553DB"/>
    <w:rsid w:val="00F560AE"/>
    <w:rsid w:val="00F56B70"/>
    <w:rsid w:val="00F56DED"/>
    <w:rsid w:val="00F56E05"/>
    <w:rsid w:val="00F57718"/>
    <w:rsid w:val="00F601B7"/>
    <w:rsid w:val="00F60D4E"/>
    <w:rsid w:val="00F612EE"/>
    <w:rsid w:val="00F6188C"/>
    <w:rsid w:val="00F618E8"/>
    <w:rsid w:val="00F61A68"/>
    <w:rsid w:val="00F61CD0"/>
    <w:rsid w:val="00F621B1"/>
    <w:rsid w:val="00F624C7"/>
    <w:rsid w:val="00F62537"/>
    <w:rsid w:val="00F63561"/>
    <w:rsid w:val="00F63C9C"/>
    <w:rsid w:val="00F63D76"/>
    <w:rsid w:val="00F64013"/>
    <w:rsid w:val="00F6414C"/>
    <w:rsid w:val="00F64819"/>
    <w:rsid w:val="00F65420"/>
    <w:rsid w:val="00F6573B"/>
    <w:rsid w:val="00F65C9A"/>
    <w:rsid w:val="00F667B7"/>
    <w:rsid w:val="00F677EE"/>
    <w:rsid w:val="00F7015F"/>
    <w:rsid w:val="00F70C2D"/>
    <w:rsid w:val="00F72357"/>
    <w:rsid w:val="00F72D94"/>
    <w:rsid w:val="00F73673"/>
    <w:rsid w:val="00F73D92"/>
    <w:rsid w:val="00F7408C"/>
    <w:rsid w:val="00F740DA"/>
    <w:rsid w:val="00F741BA"/>
    <w:rsid w:val="00F741F0"/>
    <w:rsid w:val="00F749C3"/>
    <w:rsid w:val="00F75178"/>
    <w:rsid w:val="00F75CD6"/>
    <w:rsid w:val="00F7673F"/>
    <w:rsid w:val="00F76833"/>
    <w:rsid w:val="00F76C8B"/>
    <w:rsid w:val="00F803A8"/>
    <w:rsid w:val="00F80759"/>
    <w:rsid w:val="00F80888"/>
    <w:rsid w:val="00F80A94"/>
    <w:rsid w:val="00F815B2"/>
    <w:rsid w:val="00F81B48"/>
    <w:rsid w:val="00F81EDB"/>
    <w:rsid w:val="00F8200D"/>
    <w:rsid w:val="00F82117"/>
    <w:rsid w:val="00F82D5D"/>
    <w:rsid w:val="00F836DF"/>
    <w:rsid w:val="00F83708"/>
    <w:rsid w:val="00F8384F"/>
    <w:rsid w:val="00F84421"/>
    <w:rsid w:val="00F85B2B"/>
    <w:rsid w:val="00F85B2E"/>
    <w:rsid w:val="00F85BF1"/>
    <w:rsid w:val="00F8608A"/>
    <w:rsid w:val="00F86CB9"/>
    <w:rsid w:val="00F87339"/>
    <w:rsid w:val="00F87749"/>
    <w:rsid w:val="00F87F2E"/>
    <w:rsid w:val="00F9009B"/>
    <w:rsid w:val="00F90274"/>
    <w:rsid w:val="00F902B5"/>
    <w:rsid w:val="00F9218F"/>
    <w:rsid w:val="00F92DBD"/>
    <w:rsid w:val="00F934C2"/>
    <w:rsid w:val="00F94134"/>
    <w:rsid w:val="00F9450B"/>
    <w:rsid w:val="00F956EA"/>
    <w:rsid w:val="00F95BAD"/>
    <w:rsid w:val="00F95DF5"/>
    <w:rsid w:val="00F9628E"/>
    <w:rsid w:val="00F966DD"/>
    <w:rsid w:val="00F96D37"/>
    <w:rsid w:val="00F96E6F"/>
    <w:rsid w:val="00F972F7"/>
    <w:rsid w:val="00F975CB"/>
    <w:rsid w:val="00F97AD8"/>
    <w:rsid w:val="00F97BC7"/>
    <w:rsid w:val="00FA0240"/>
    <w:rsid w:val="00FA066D"/>
    <w:rsid w:val="00FA1430"/>
    <w:rsid w:val="00FA29D8"/>
    <w:rsid w:val="00FA2CE6"/>
    <w:rsid w:val="00FA30F5"/>
    <w:rsid w:val="00FA325C"/>
    <w:rsid w:val="00FA3385"/>
    <w:rsid w:val="00FA3CF8"/>
    <w:rsid w:val="00FA404F"/>
    <w:rsid w:val="00FA40FE"/>
    <w:rsid w:val="00FA4353"/>
    <w:rsid w:val="00FA48C0"/>
    <w:rsid w:val="00FA5629"/>
    <w:rsid w:val="00FA56FE"/>
    <w:rsid w:val="00FA60A3"/>
    <w:rsid w:val="00FA694A"/>
    <w:rsid w:val="00FA6A31"/>
    <w:rsid w:val="00FA6BBF"/>
    <w:rsid w:val="00FA7E3F"/>
    <w:rsid w:val="00FB0A41"/>
    <w:rsid w:val="00FB1189"/>
    <w:rsid w:val="00FB1F5D"/>
    <w:rsid w:val="00FB2458"/>
    <w:rsid w:val="00FB46FC"/>
    <w:rsid w:val="00FB4B66"/>
    <w:rsid w:val="00FB58B7"/>
    <w:rsid w:val="00FB5C81"/>
    <w:rsid w:val="00FB5DEF"/>
    <w:rsid w:val="00FB5E02"/>
    <w:rsid w:val="00FB6250"/>
    <w:rsid w:val="00FB6381"/>
    <w:rsid w:val="00FB6A86"/>
    <w:rsid w:val="00FB70E2"/>
    <w:rsid w:val="00FB735B"/>
    <w:rsid w:val="00FB77A9"/>
    <w:rsid w:val="00FB7843"/>
    <w:rsid w:val="00FB791A"/>
    <w:rsid w:val="00FC1EB5"/>
    <w:rsid w:val="00FC269D"/>
    <w:rsid w:val="00FC2763"/>
    <w:rsid w:val="00FC35DA"/>
    <w:rsid w:val="00FC43E0"/>
    <w:rsid w:val="00FC4447"/>
    <w:rsid w:val="00FC4515"/>
    <w:rsid w:val="00FC4E40"/>
    <w:rsid w:val="00FC5319"/>
    <w:rsid w:val="00FC6835"/>
    <w:rsid w:val="00FC6C00"/>
    <w:rsid w:val="00FC6CB7"/>
    <w:rsid w:val="00FC6FF4"/>
    <w:rsid w:val="00FC7433"/>
    <w:rsid w:val="00FC7B06"/>
    <w:rsid w:val="00FC7CEC"/>
    <w:rsid w:val="00FC7DDD"/>
    <w:rsid w:val="00FC7E47"/>
    <w:rsid w:val="00FD077D"/>
    <w:rsid w:val="00FD08C5"/>
    <w:rsid w:val="00FD1163"/>
    <w:rsid w:val="00FD1975"/>
    <w:rsid w:val="00FD2701"/>
    <w:rsid w:val="00FD3718"/>
    <w:rsid w:val="00FD427D"/>
    <w:rsid w:val="00FD4494"/>
    <w:rsid w:val="00FD4592"/>
    <w:rsid w:val="00FD47EE"/>
    <w:rsid w:val="00FD4D84"/>
    <w:rsid w:val="00FD5322"/>
    <w:rsid w:val="00FD6B99"/>
    <w:rsid w:val="00FE00E5"/>
    <w:rsid w:val="00FE1791"/>
    <w:rsid w:val="00FE183A"/>
    <w:rsid w:val="00FE221F"/>
    <w:rsid w:val="00FE29BE"/>
    <w:rsid w:val="00FE34F3"/>
    <w:rsid w:val="00FE3D25"/>
    <w:rsid w:val="00FE4EDD"/>
    <w:rsid w:val="00FE5A55"/>
    <w:rsid w:val="00FE5B9F"/>
    <w:rsid w:val="00FE69F4"/>
    <w:rsid w:val="00FE6C04"/>
    <w:rsid w:val="00FE70AF"/>
    <w:rsid w:val="00FE7270"/>
    <w:rsid w:val="00FE735E"/>
    <w:rsid w:val="00FE7ABB"/>
    <w:rsid w:val="00FE7BF9"/>
    <w:rsid w:val="00FF04B6"/>
    <w:rsid w:val="00FF0A08"/>
    <w:rsid w:val="00FF0ECE"/>
    <w:rsid w:val="00FF309E"/>
    <w:rsid w:val="00FF4002"/>
    <w:rsid w:val="00FF4930"/>
    <w:rsid w:val="00FF6F39"/>
    <w:rsid w:val="00FF70CC"/>
    <w:rsid w:val="00FF7146"/>
    <w:rsid w:val="00FF7703"/>
    <w:rsid w:val="00FF7C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42CD"/>
  <w15:docId w15:val="{25FB1553-2567-4D35-B1E9-7FD177E1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794D"/>
    <w:pPr>
      <w:spacing w:after="160" w:line="259" w:lineRule="auto"/>
    </w:pPr>
    <w:rPr>
      <w:rFonts w:ascii="Calibri" w:eastAsia="Calibri" w:hAnsi="Calibri" w:cs="Times New Roman"/>
    </w:rPr>
  </w:style>
  <w:style w:type="paragraph" w:styleId="1">
    <w:name w:val="heading 1"/>
    <w:basedOn w:val="a1"/>
    <w:next w:val="a1"/>
    <w:link w:val="10"/>
    <w:uiPriority w:val="9"/>
    <w:qFormat/>
    <w:rsid w:val="002F7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semiHidden/>
    <w:unhideWhenUsed/>
    <w:qFormat/>
    <w:rsid w:val="002F79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1"/>
    <w:next w:val="a1"/>
    <w:link w:val="30"/>
    <w:uiPriority w:val="9"/>
    <w:unhideWhenUsed/>
    <w:qFormat/>
    <w:rsid w:val="002F79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unhideWhenUsed/>
    <w:rsid w:val="004F5FD7"/>
    <w:rPr>
      <w:sz w:val="16"/>
      <w:szCs w:val="16"/>
    </w:rPr>
  </w:style>
  <w:style w:type="paragraph" w:styleId="a6">
    <w:name w:val="annotation text"/>
    <w:basedOn w:val="a1"/>
    <w:link w:val="a7"/>
    <w:uiPriority w:val="99"/>
    <w:unhideWhenUsed/>
    <w:rsid w:val="004F5FD7"/>
    <w:pPr>
      <w:spacing w:line="240" w:lineRule="auto"/>
    </w:pPr>
    <w:rPr>
      <w:sz w:val="20"/>
      <w:szCs w:val="20"/>
    </w:rPr>
  </w:style>
  <w:style w:type="character" w:customStyle="1" w:styleId="a7">
    <w:name w:val="Текст примечания Знак"/>
    <w:basedOn w:val="a2"/>
    <w:link w:val="a6"/>
    <w:uiPriority w:val="99"/>
    <w:rsid w:val="004F5FD7"/>
    <w:rPr>
      <w:rFonts w:ascii="Calibri" w:eastAsia="Calibri" w:hAnsi="Calibri" w:cs="Times New Roman"/>
      <w:sz w:val="20"/>
      <w:szCs w:val="20"/>
    </w:rPr>
  </w:style>
  <w:style w:type="paragraph" w:styleId="a8">
    <w:name w:val="Balloon Text"/>
    <w:basedOn w:val="a1"/>
    <w:link w:val="a9"/>
    <w:uiPriority w:val="99"/>
    <w:semiHidden/>
    <w:unhideWhenUsed/>
    <w:rsid w:val="002F794D"/>
    <w:pPr>
      <w:spacing w:after="0" w:line="240" w:lineRule="auto"/>
    </w:pPr>
    <w:rPr>
      <w:rFonts w:ascii="Tahoma" w:hAnsi="Tahoma" w:cs="Tahoma"/>
      <w:sz w:val="16"/>
      <w:szCs w:val="16"/>
    </w:rPr>
  </w:style>
  <w:style w:type="character" w:customStyle="1" w:styleId="a9">
    <w:name w:val="Текст выноски Знак"/>
    <w:basedOn w:val="a2"/>
    <w:link w:val="a8"/>
    <w:uiPriority w:val="99"/>
    <w:semiHidden/>
    <w:rsid w:val="004F5FD7"/>
    <w:rPr>
      <w:rFonts w:ascii="Tahoma" w:eastAsia="Calibri" w:hAnsi="Tahoma" w:cs="Tahoma"/>
      <w:sz w:val="16"/>
      <w:szCs w:val="16"/>
    </w:rPr>
  </w:style>
  <w:style w:type="character" w:styleId="aa">
    <w:name w:val="Hyperlink"/>
    <w:basedOn w:val="a2"/>
    <w:uiPriority w:val="99"/>
    <w:unhideWhenUsed/>
    <w:rsid w:val="004F5FD7"/>
    <w:rPr>
      <w:color w:val="0000FF" w:themeColor="hyperlink"/>
      <w:u w:val="single"/>
    </w:rPr>
  </w:style>
  <w:style w:type="paragraph" w:styleId="ab">
    <w:name w:val="List Paragraph"/>
    <w:aliases w:val="Нумерованый список,List Paragraph1"/>
    <w:basedOn w:val="a1"/>
    <w:link w:val="ac"/>
    <w:uiPriority w:val="34"/>
    <w:qFormat/>
    <w:rsid w:val="004F5FD7"/>
    <w:pPr>
      <w:ind w:left="720"/>
      <w:contextualSpacing/>
    </w:pPr>
  </w:style>
  <w:style w:type="paragraph" w:customStyle="1" w:styleId="Default">
    <w:name w:val="Default"/>
    <w:rsid w:val="004F5F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
    <w:name w:val="Абзац списка Знак"/>
    <w:aliases w:val="Нумерованый список Знак,List Paragraph1 Знак"/>
    <w:link w:val="ab"/>
    <w:uiPriority w:val="34"/>
    <w:locked/>
    <w:rsid w:val="004F5FD7"/>
    <w:rPr>
      <w:rFonts w:ascii="Calibri" w:eastAsia="Calibri" w:hAnsi="Calibri" w:cs="Times New Roman"/>
    </w:rPr>
  </w:style>
  <w:style w:type="paragraph" w:styleId="ad">
    <w:name w:val="annotation subject"/>
    <w:basedOn w:val="a6"/>
    <w:next w:val="a6"/>
    <w:link w:val="ae"/>
    <w:uiPriority w:val="99"/>
    <w:semiHidden/>
    <w:unhideWhenUsed/>
    <w:rsid w:val="00EA1B0A"/>
    <w:rPr>
      <w:b/>
      <w:bCs/>
    </w:rPr>
  </w:style>
  <w:style w:type="character" w:customStyle="1" w:styleId="ae">
    <w:name w:val="Тема примечания Знак"/>
    <w:basedOn w:val="a7"/>
    <w:link w:val="ad"/>
    <w:uiPriority w:val="99"/>
    <w:semiHidden/>
    <w:rsid w:val="00EA1B0A"/>
    <w:rPr>
      <w:rFonts w:ascii="Calibri" w:eastAsia="Calibri" w:hAnsi="Calibri" w:cs="Times New Roman"/>
      <w:b/>
      <w:bCs/>
      <w:sz w:val="20"/>
      <w:szCs w:val="20"/>
    </w:rPr>
  </w:style>
  <w:style w:type="paragraph" w:customStyle="1" w:styleId="af">
    <w:name w:val="Пункт"/>
    <w:basedOn w:val="1"/>
    <w:link w:val="af0"/>
    <w:qFormat/>
    <w:rsid w:val="002F794D"/>
    <w:pPr>
      <w:spacing w:before="0" w:after="240" w:line="240" w:lineRule="auto"/>
    </w:pPr>
    <w:rPr>
      <w:rFonts w:ascii="Times New Roman" w:hAnsi="Times New Roman"/>
      <w:b w:val="0"/>
      <w:iCs/>
      <w:sz w:val="24"/>
      <w:szCs w:val="24"/>
    </w:rPr>
  </w:style>
  <w:style w:type="character" w:customStyle="1" w:styleId="af0">
    <w:name w:val="Пункт Знак"/>
    <w:basedOn w:val="10"/>
    <w:link w:val="af"/>
    <w:rsid w:val="00E147F7"/>
    <w:rPr>
      <w:rFonts w:ascii="Times New Roman" w:eastAsiaTheme="majorEastAsia" w:hAnsi="Times New Roman" w:cstheme="majorBidi"/>
      <w:b w:val="0"/>
      <w:bCs/>
      <w:iCs/>
      <w:color w:val="365F91" w:themeColor="accent1" w:themeShade="BF"/>
      <w:sz w:val="24"/>
      <w:szCs w:val="24"/>
    </w:rPr>
  </w:style>
  <w:style w:type="character" w:customStyle="1" w:styleId="10">
    <w:name w:val="Заголовок 1 Знак"/>
    <w:basedOn w:val="a2"/>
    <w:link w:val="1"/>
    <w:uiPriority w:val="9"/>
    <w:rsid w:val="00E147F7"/>
    <w:rPr>
      <w:rFonts w:asciiTheme="majorHAnsi" w:eastAsiaTheme="majorEastAsia" w:hAnsiTheme="majorHAnsi" w:cstheme="majorBidi"/>
      <w:b/>
      <w:bCs/>
      <w:color w:val="365F91" w:themeColor="accent1" w:themeShade="BF"/>
      <w:sz w:val="28"/>
      <w:szCs w:val="28"/>
    </w:rPr>
  </w:style>
  <w:style w:type="paragraph" w:customStyle="1" w:styleId="a">
    <w:name w:val="Подпункт"/>
    <w:basedOn w:val="af"/>
    <w:link w:val="af1"/>
    <w:qFormat/>
    <w:rsid w:val="007E1892"/>
    <w:pPr>
      <w:numPr>
        <w:ilvl w:val="1"/>
        <w:numId w:val="6"/>
      </w:numPr>
      <w:outlineLvl w:val="1"/>
    </w:pPr>
  </w:style>
  <w:style w:type="character" w:customStyle="1" w:styleId="af1">
    <w:name w:val="Подпункт Знак"/>
    <w:basedOn w:val="af0"/>
    <w:link w:val="a"/>
    <w:rsid w:val="007E1892"/>
    <w:rPr>
      <w:rFonts w:ascii="Times New Roman" w:eastAsiaTheme="majorEastAsia" w:hAnsi="Times New Roman" w:cstheme="majorBidi"/>
      <w:b w:val="0"/>
      <w:bCs/>
      <w:iCs/>
      <w:color w:val="365F91" w:themeColor="accent1" w:themeShade="BF"/>
      <w:sz w:val="24"/>
      <w:szCs w:val="24"/>
    </w:rPr>
  </w:style>
  <w:style w:type="paragraph" w:customStyle="1" w:styleId="a0">
    <w:name w:val="Третий уровень"/>
    <w:basedOn w:val="a"/>
    <w:link w:val="af2"/>
    <w:qFormat/>
    <w:rsid w:val="002F794D"/>
    <w:pPr>
      <w:numPr>
        <w:ilvl w:val="2"/>
      </w:numPr>
      <w:ind w:left="2880" w:hanging="180"/>
      <w:outlineLvl w:val="2"/>
    </w:pPr>
  </w:style>
  <w:style w:type="character" w:customStyle="1" w:styleId="af2">
    <w:name w:val="Третий уровень Знак"/>
    <w:basedOn w:val="af1"/>
    <w:link w:val="a0"/>
    <w:rsid w:val="001E2DEC"/>
    <w:rPr>
      <w:rFonts w:ascii="Times New Roman" w:eastAsiaTheme="majorEastAsia" w:hAnsi="Times New Roman" w:cstheme="majorBidi"/>
      <w:b w:val="0"/>
      <w:bCs/>
      <w:iCs/>
      <w:color w:val="365F91" w:themeColor="accent1" w:themeShade="BF"/>
      <w:sz w:val="24"/>
      <w:szCs w:val="24"/>
    </w:rPr>
  </w:style>
  <w:style w:type="character" w:customStyle="1" w:styleId="20">
    <w:name w:val="Заголовок 2 Знак"/>
    <w:basedOn w:val="a2"/>
    <w:link w:val="2"/>
    <w:uiPriority w:val="9"/>
    <w:semiHidden/>
    <w:rsid w:val="002F794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2"/>
    <w:link w:val="3"/>
    <w:uiPriority w:val="9"/>
    <w:rsid w:val="002F794D"/>
    <w:rPr>
      <w:rFonts w:asciiTheme="majorHAnsi" w:eastAsiaTheme="majorEastAsia" w:hAnsiTheme="majorHAnsi" w:cstheme="majorBidi"/>
      <w:color w:val="243F60" w:themeColor="accent1" w:themeShade="7F"/>
      <w:sz w:val="24"/>
      <w:szCs w:val="24"/>
    </w:rPr>
  </w:style>
  <w:style w:type="character" w:customStyle="1" w:styleId="11">
    <w:name w:val="Неразрешенное упоминание1"/>
    <w:basedOn w:val="a2"/>
    <w:uiPriority w:val="99"/>
    <w:semiHidden/>
    <w:unhideWhenUsed/>
    <w:rsid w:val="002F794D"/>
    <w:rPr>
      <w:color w:val="605E5C"/>
      <w:shd w:val="clear" w:color="auto" w:fill="E1DFDD"/>
    </w:rPr>
  </w:style>
  <w:style w:type="character" w:customStyle="1" w:styleId="21">
    <w:name w:val="Основной текст (2)_"/>
    <w:basedOn w:val="a2"/>
    <w:link w:val="22"/>
    <w:rsid w:val="002F794D"/>
    <w:rPr>
      <w:rFonts w:ascii="Times New Roman" w:eastAsia="Times New Roman" w:hAnsi="Times New Roman" w:cs="Times New Roman"/>
      <w:shd w:val="clear" w:color="auto" w:fill="FFFFFF"/>
    </w:rPr>
  </w:style>
  <w:style w:type="paragraph" w:customStyle="1" w:styleId="22">
    <w:name w:val="Основной текст (2)"/>
    <w:basedOn w:val="a1"/>
    <w:link w:val="21"/>
    <w:rsid w:val="002F794D"/>
    <w:pPr>
      <w:widowControl w:val="0"/>
      <w:shd w:val="clear" w:color="auto" w:fill="FFFFFF"/>
      <w:spacing w:before="300" w:after="0" w:line="250" w:lineRule="exact"/>
      <w:ind w:hanging="420"/>
      <w:jc w:val="both"/>
    </w:pPr>
    <w:rPr>
      <w:rFonts w:ascii="Times New Roman" w:eastAsia="Times New Roman" w:hAnsi="Times New Roman"/>
    </w:rPr>
  </w:style>
  <w:style w:type="character" w:styleId="af3">
    <w:name w:val="Placeholder Text"/>
    <w:basedOn w:val="a2"/>
    <w:uiPriority w:val="99"/>
    <w:semiHidden/>
    <w:rsid w:val="002F794D"/>
    <w:rPr>
      <w:color w:val="808080"/>
    </w:rPr>
  </w:style>
  <w:style w:type="character" w:customStyle="1" w:styleId="9">
    <w:name w:val="Основной текст (9)_"/>
    <w:basedOn w:val="a2"/>
    <w:link w:val="90"/>
    <w:rsid w:val="002F794D"/>
    <w:rPr>
      <w:rFonts w:ascii="Times New Roman" w:eastAsia="Times New Roman" w:hAnsi="Times New Roman" w:cs="Times New Roman"/>
      <w:b/>
      <w:bCs/>
      <w:i/>
      <w:iCs/>
      <w:shd w:val="clear" w:color="auto" w:fill="FFFFFF"/>
    </w:rPr>
  </w:style>
  <w:style w:type="paragraph" w:customStyle="1" w:styleId="90">
    <w:name w:val="Основной текст (9)"/>
    <w:basedOn w:val="a1"/>
    <w:link w:val="9"/>
    <w:rsid w:val="002F794D"/>
    <w:pPr>
      <w:widowControl w:val="0"/>
      <w:shd w:val="clear" w:color="auto" w:fill="FFFFFF"/>
      <w:spacing w:after="0" w:line="504" w:lineRule="exact"/>
      <w:jc w:val="both"/>
    </w:pPr>
    <w:rPr>
      <w:rFonts w:ascii="Times New Roman" w:eastAsia="Times New Roman" w:hAnsi="Times New Roman"/>
      <w:b/>
      <w:bCs/>
      <w:i/>
      <w:iCs/>
    </w:rPr>
  </w:style>
  <w:style w:type="character" w:customStyle="1" w:styleId="91">
    <w:name w:val="Основной текст (9) + Не полужирный;Не курсив"/>
    <w:basedOn w:val="9"/>
    <w:rsid w:val="002F794D"/>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3">
    <w:name w:val="Основной текст (2) + Полужирный;Курсив"/>
    <w:basedOn w:val="21"/>
    <w:rsid w:val="002F794D"/>
    <w:rPr>
      <w:rFonts w:ascii="Times New Roman" w:eastAsia="Times New Roman" w:hAnsi="Times New Roman" w:cs="Times New Roman"/>
      <w:shd w:val="clear" w:color="auto" w:fill="FFFFFF"/>
    </w:rPr>
  </w:style>
  <w:style w:type="character" w:customStyle="1" w:styleId="4">
    <w:name w:val="Заголовок №4_"/>
    <w:basedOn w:val="a2"/>
    <w:link w:val="40"/>
    <w:rsid w:val="002F794D"/>
    <w:rPr>
      <w:rFonts w:ascii="Times New Roman" w:eastAsia="Times New Roman" w:hAnsi="Times New Roman" w:cs="Times New Roman"/>
      <w:b/>
      <w:bCs/>
      <w:shd w:val="clear" w:color="auto" w:fill="FFFFFF"/>
    </w:rPr>
  </w:style>
  <w:style w:type="character" w:customStyle="1" w:styleId="41">
    <w:name w:val="Заголовок №4 + Не полужирный"/>
    <w:basedOn w:val="4"/>
    <w:rsid w:val="002F794D"/>
    <w:rPr>
      <w:rFonts w:ascii="Times New Roman" w:eastAsia="Times New Roman" w:hAnsi="Times New Roman" w:cs="Times New Roman"/>
      <w:b/>
      <w:bCs/>
      <w:shd w:val="clear" w:color="auto" w:fill="FFFFFF"/>
    </w:rPr>
  </w:style>
  <w:style w:type="paragraph" w:customStyle="1" w:styleId="40">
    <w:name w:val="Заголовок №4"/>
    <w:basedOn w:val="a1"/>
    <w:link w:val="4"/>
    <w:rsid w:val="002F794D"/>
    <w:pPr>
      <w:widowControl w:val="0"/>
      <w:shd w:val="clear" w:color="auto" w:fill="FFFFFF"/>
      <w:spacing w:after="300" w:line="0" w:lineRule="atLeast"/>
      <w:jc w:val="both"/>
      <w:outlineLvl w:val="3"/>
    </w:pPr>
    <w:rPr>
      <w:rFonts w:ascii="Times New Roman" w:eastAsia="Times New Roman" w:hAnsi="Times New Roman"/>
      <w:b/>
      <w:bCs/>
    </w:rPr>
  </w:style>
  <w:style w:type="character" w:customStyle="1" w:styleId="29pt">
    <w:name w:val="Основной текст (2) + 9 pt;Полужирный;Малые прописные"/>
    <w:basedOn w:val="21"/>
    <w:rsid w:val="002F794D"/>
    <w:rPr>
      <w:rFonts w:ascii="Times New Roman" w:eastAsia="Times New Roman" w:hAnsi="Times New Roman" w:cs="Times New Roman"/>
      <w:shd w:val="clear" w:color="auto" w:fill="FFFFFF"/>
    </w:rPr>
  </w:style>
  <w:style w:type="character" w:customStyle="1" w:styleId="110">
    <w:name w:val="Основной текст (11)_"/>
    <w:basedOn w:val="a2"/>
    <w:link w:val="111"/>
    <w:rsid w:val="002F794D"/>
    <w:rPr>
      <w:rFonts w:ascii="Times New Roman" w:eastAsia="Times New Roman" w:hAnsi="Times New Roman" w:cs="Times New Roman"/>
      <w:i/>
      <w:iCs/>
      <w:shd w:val="clear" w:color="auto" w:fill="FFFFFF"/>
    </w:rPr>
  </w:style>
  <w:style w:type="paragraph" w:customStyle="1" w:styleId="111">
    <w:name w:val="Основной текст (11)"/>
    <w:basedOn w:val="a1"/>
    <w:link w:val="110"/>
    <w:rsid w:val="002F794D"/>
    <w:pPr>
      <w:widowControl w:val="0"/>
      <w:shd w:val="clear" w:color="auto" w:fill="FFFFFF"/>
      <w:spacing w:before="60" w:after="0" w:line="250" w:lineRule="exact"/>
      <w:ind w:firstLine="580"/>
      <w:jc w:val="both"/>
    </w:pPr>
    <w:rPr>
      <w:rFonts w:ascii="Times New Roman" w:eastAsia="Times New Roman" w:hAnsi="Times New Roman"/>
      <w:i/>
      <w:iCs/>
    </w:rPr>
  </w:style>
  <w:style w:type="paragraph" w:styleId="af4">
    <w:name w:val="Revision"/>
    <w:hidden/>
    <w:uiPriority w:val="99"/>
    <w:semiHidden/>
    <w:rsid w:val="002F794D"/>
    <w:pPr>
      <w:spacing w:after="0" w:line="240" w:lineRule="auto"/>
    </w:pPr>
    <w:rPr>
      <w:rFonts w:ascii="Calibri" w:eastAsia="Calibri" w:hAnsi="Calibri" w:cs="Times New Roman"/>
    </w:rPr>
  </w:style>
  <w:style w:type="paragraph" w:styleId="af5">
    <w:name w:val="header"/>
    <w:basedOn w:val="a1"/>
    <w:link w:val="af6"/>
    <w:uiPriority w:val="99"/>
    <w:unhideWhenUsed/>
    <w:rsid w:val="002F794D"/>
    <w:pPr>
      <w:tabs>
        <w:tab w:val="center" w:pos="4677"/>
        <w:tab w:val="right" w:pos="9355"/>
      </w:tabs>
      <w:spacing w:after="0" w:line="240" w:lineRule="auto"/>
    </w:pPr>
  </w:style>
  <w:style w:type="character" w:customStyle="1" w:styleId="af6">
    <w:name w:val="Верхний колонтитул Знак"/>
    <w:basedOn w:val="a2"/>
    <w:link w:val="af5"/>
    <w:uiPriority w:val="99"/>
    <w:rsid w:val="002F794D"/>
    <w:rPr>
      <w:rFonts w:ascii="Calibri" w:eastAsia="Calibri" w:hAnsi="Calibri" w:cs="Times New Roman"/>
    </w:rPr>
  </w:style>
  <w:style w:type="paragraph" w:styleId="af7">
    <w:name w:val="footer"/>
    <w:basedOn w:val="a1"/>
    <w:link w:val="af8"/>
    <w:uiPriority w:val="99"/>
    <w:unhideWhenUsed/>
    <w:rsid w:val="002F794D"/>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2F794D"/>
    <w:rPr>
      <w:rFonts w:ascii="Calibri" w:eastAsia="Calibri" w:hAnsi="Calibri" w:cs="Times New Roman"/>
    </w:rPr>
  </w:style>
  <w:style w:type="paragraph" w:styleId="af9">
    <w:name w:val="footnote text"/>
    <w:basedOn w:val="a1"/>
    <w:link w:val="afa"/>
    <w:uiPriority w:val="99"/>
    <w:rsid w:val="002F794D"/>
    <w:pPr>
      <w:autoSpaceDE w:val="0"/>
      <w:autoSpaceDN w:val="0"/>
      <w:spacing w:after="0" w:line="240" w:lineRule="auto"/>
    </w:pPr>
    <w:rPr>
      <w:rFonts w:ascii="Times New Roman" w:eastAsiaTheme="minorEastAsia" w:hAnsi="Times New Roman"/>
      <w:sz w:val="20"/>
      <w:szCs w:val="20"/>
      <w:lang w:eastAsia="ru-RU"/>
    </w:rPr>
  </w:style>
  <w:style w:type="character" w:customStyle="1" w:styleId="afa">
    <w:name w:val="Текст сноски Знак"/>
    <w:basedOn w:val="a2"/>
    <w:link w:val="af9"/>
    <w:uiPriority w:val="99"/>
    <w:rsid w:val="002F794D"/>
    <w:rPr>
      <w:rFonts w:ascii="Times New Roman" w:eastAsiaTheme="minorEastAsia" w:hAnsi="Times New Roman" w:cs="Times New Roman"/>
      <w:sz w:val="20"/>
      <w:szCs w:val="20"/>
      <w:lang w:eastAsia="ru-RU"/>
    </w:rPr>
  </w:style>
  <w:style w:type="character" w:styleId="afb">
    <w:name w:val="footnote reference"/>
    <w:basedOn w:val="a2"/>
    <w:uiPriority w:val="99"/>
    <w:rsid w:val="002F794D"/>
    <w:rPr>
      <w:vertAlign w:val="superscript"/>
    </w:rPr>
  </w:style>
  <w:style w:type="paragraph" w:customStyle="1" w:styleId="ConsPlusNormal">
    <w:name w:val="ConsPlusNormal"/>
    <w:rsid w:val="002F794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table" w:styleId="afc">
    <w:name w:val="Table Grid"/>
    <w:basedOn w:val="a3"/>
    <w:uiPriority w:val="39"/>
    <w:rsid w:val="002F7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2"/>
    <w:uiPriority w:val="99"/>
    <w:semiHidden/>
    <w:unhideWhenUsed/>
    <w:rsid w:val="002F794D"/>
    <w:rPr>
      <w:color w:val="800080" w:themeColor="followedHyperlink"/>
      <w:u w:val="single"/>
    </w:rPr>
  </w:style>
  <w:style w:type="paragraph" w:styleId="afe">
    <w:name w:val="Document Map"/>
    <w:basedOn w:val="a1"/>
    <w:link w:val="aff"/>
    <w:uiPriority w:val="99"/>
    <w:semiHidden/>
    <w:unhideWhenUsed/>
    <w:rsid w:val="002F794D"/>
    <w:pPr>
      <w:spacing w:after="0" w:line="240" w:lineRule="auto"/>
    </w:pPr>
    <w:rPr>
      <w:rFonts w:ascii="Times New Roman" w:hAnsi="Times New Roman"/>
      <w:sz w:val="24"/>
      <w:szCs w:val="24"/>
    </w:rPr>
  </w:style>
  <w:style w:type="character" w:customStyle="1" w:styleId="aff">
    <w:name w:val="Схема документа Знак"/>
    <w:basedOn w:val="a2"/>
    <w:link w:val="afe"/>
    <w:uiPriority w:val="99"/>
    <w:semiHidden/>
    <w:rsid w:val="002F794D"/>
    <w:rPr>
      <w:rFonts w:ascii="Times New Roman" w:eastAsia="Calibri" w:hAnsi="Times New Roman" w:cs="Times New Roman"/>
      <w:sz w:val="24"/>
      <w:szCs w:val="24"/>
    </w:rPr>
  </w:style>
  <w:style w:type="paragraph" w:styleId="aff0">
    <w:name w:val="Normal (Web)"/>
    <w:basedOn w:val="a1"/>
    <w:uiPriority w:val="99"/>
    <w:semiHidden/>
    <w:unhideWhenUsed/>
    <w:rsid w:val="004D68AD"/>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ListParagraphChar">
    <w:name w:val="List Paragraph Char"/>
    <w:aliases w:val="Нумерованый список Char,List Paragraph1 Char"/>
    <w:basedOn w:val="a2"/>
    <w:uiPriority w:val="34"/>
    <w:locked/>
    <w:rsid w:val="009A75FB"/>
    <w:rPr>
      <w:rFonts w:ascii="Calibri" w:hAnsi="Calibri" w:cs="Calibri"/>
    </w:rPr>
  </w:style>
  <w:style w:type="paragraph" w:styleId="aff1">
    <w:name w:val="Body Text"/>
    <w:basedOn w:val="a1"/>
    <w:link w:val="aff2"/>
    <w:uiPriority w:val="99"/>
    <w:unhideWhenUsed/>
    <w:rsid w:val="00BB10B1"/>
    <w:pPr>
      <w:spacing w:after="200" w:line="240" w:lineRule="auto"/>
      <w:jc w:val="both"/>
    </w:pPr>
    <w:rPr>
      <w:rFonts w:ascii="Times New Roman" w:eastAsiaTheme="minorHAnsi" w:hAnsi="Times New Roman"/>
      <w:sz w:val="18"/>
      <w:szCs w:val="18"/>
    </w:rPr>
  </w:style>
  <w:style w:type="character" w:customStyle="1" w:styleId="aff2">
    <w:name w:val="Основной текст Знак"/>
    <w:basedOn w:val="a2"/>
    <w:link w:val="aff1"/>
    <w:uiPriority w:val="99"/>
    <w:rsid w:val="00BB10B1"/>
    <w:rPr>
      <w:rFonts w:ascii="Times New Roman" w:hAnsi="Times New Roman" w:cs="Times New Roman"/>
      <w:sz w:val="18"/>
      <w:szCs w:val="18"/>
    </w:rPr>
  </w:style>
  <w:style w:type="character" w:customStyle="1" w:styleId="blk">
    <w:name w:val="blk"/>
    <w:basedOn w:val="a2"/>
    <w:rsid w:val="00664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993">
      <w:bodyDiv w:val="1"/>
      <w:marLeft w:val="0"/>
      <w:marRight w:val="0"/>
      <w:marTop w:val="0"/>
      <w:marBottom w:val="0"/>
      <w:divBdr>
        <w:top w:val="none" w:sz="0" w:space="0" w:color="auto"/>
        <w:left w:val="none" w:sz="0" w:space="0" w:color="auto"/>
        <w:bottom w:val="none" w:sz="0" w:space="0" w:color="auto"/>
        <w:right w:val="none" w:sz="0" w:space="0" w:color="auto"/>
      </w:divBdr>
      <w:divsChild>
        <w:div w:id="71051971">
          <w:marLeft w:val="0"/>
          <w:marRight w:val="0"/>
          <w:marTop w:val="192"/>
          <w:marBottom w:val="0"/>
          <w:divBdr>
            <w:top w:val="none" w:sz="0" w:space="0" w:color="auto"/>
            <w:left w:val="none" w:sz="0" w:space="0" w:color="auto"/>
            <w:bottom w:val="none" w:sz="0" w:space="0" w:color="auto"/>
            <w:right w:val="none" w:sz="0" w:space="0" w:color="auto"/>
          </w:divBdr>
        </w:div>
        <w:div w:id="74711916">
          <w:marLeft w:val="0"/>
          <w:marRight w:val="0"/>
          <w:marTop w:val="192"/>
          <w:marBottom w:val="0"/>
          <w:divBdr>
            <w:top w:val="none" w:sz="0" w:space="0" w:color="auto"/>
            <w:left w:val="none" w:sz="0" w:space="0" w:color="auto"/>
            <w:bottom w:val="none" w:sz="0" w:space="0" w:color="auto"/>
            <w:right w:val="none" w:sz="0" w:space="0" w:color="auto"/>
          </w:divBdr>
        </w:div>
        <w:div w:id="1639065152">
          <w:marLeft w:val="0"/>
          <w:marRight w:val="0"/>
          <w:marTop w:val="192"/>
          <w:marBottom w:val="0"/>
          <w:divBdr>
            <w:top w:val="none" w:sz="0" w:space="0" w:color="auto"/>
            <w:left w:val="none" w:sz="0" w:space="0" w:color="auto"/>
            <w:bottom w:val="none" w:sz="0" w:space="0" w:color="auto"/>
            <w:right w:val="none" w:sz="0" w:space="0" w:color="auto"/>
          </w:divBdr>
        </w:div>
      </w:divsChild>
    </w:div>
    <w:div w:id="31462090">
      <w:bodyDiv w:val="1"/>
      <w:marLeft w:val="0"/>
      <w:marRight w:val="0"/>
      <w:marTop w:val="0"/>
      <w:marBottom w:val="0"/>
      <w:divBdr>
        <w:top w:val="none" w:sz="0" w:space="0" w:color="auto"/>
        <w:left w:val="none" w:sz="0" w:space="0" w:color="auto"/>
        <w:bottom w:val="none" w:sz="0" w:space="0" w:color="auto"/>
        <w:right w:val="none" w:sz="0" w:space="0" w:color="auto"/>
      </w:divBdr>
    </w:div>
    <w:div w:id="68577870">
      <w:bodyDiv w:val="1"/>
      <w:marLeft w:val="0"/>
      <w:marRight w:val="0"/>
      <w:marTop w:val="0"/>
      <w:marBottom w:val="0"/>
      <w:divBdr>
        <w:top w:val="none" w:sz="0" w:space="0" w:color="auto"/>
        <w:left w:val="none" w:sz="0" w:space="0" w:color="auto"/>
        <w:bottom w:val="none" w:sz="0" w:space="0" w:color="auto"/>
        <w:right w:val="none" w:sz="0" w:space="0" w:color="auto"/>
      </w:divBdr>
    </w:div>
    <w:div w:id="77872328">
      <w:bodyDiv w:val="1"/>
      <w:marLeft w:val="0"/>
      <w:marRight w:val="0"/>
      <w:marTop w:val="0"/>
      <w:marBottom w:val="0"/>
      <w:divBdr>
        <w:top w:val="none" w:sz="0" w:space="0" w:color="auto"/>
        <w:left w:val="none" w:sz="0" w:space="0" w:color="auto"/>
        <w:bottom w:val="none" w:sz="0" w:space="0" w:color="auto"/>
        <w:right w:val="none" w:sz="0" w:space="0" w:color="auto"/>
      </w:divBdr>
    </w:div>
    <w:div w:id="79762393">
      <w:bodyDiv w:val="1"/>
      <w:marLeft w:val="0"/>
      <w:marRight w:val="0"/>
      <w:marTop w:val="0"/>
      <w:marBottom w:val="0"/>
      <w:divBdr>
        <w:top w:val="none" w:sz="0" w:space="0" w:color="auto"/>
        <w:left w:val="none" w:sz="0" w:space="0" w:color="auto"/>
        <w:bottom w:val="none" w:sz="0" w:space="0" w:color="auto"/>
        <w:right w:val="none" w:sz="0" w:space="0" w:color="auto"/>
      </w:divBdr>
      <w:divsChild>
        <w:div w:id="1934631678">
          <w:marLeft w:val="0"/>
          <w:marRight w:val="0"/>
          <w:marTop w:val="121"/>
          <w:marBottom w:val="0"/>
          <w:divBdr>
            <w:top w:val="none" w:sz="0" w:space="0" w:color="auto"/>
            <w:left w:val="none" w:sz="0" w:space="0" w:color="auto"/>
            <w:bottom w:val="none" w:sz="0" w:space="0" w:color="auto"/>
            <w:right w:val="none" w:sz="0" w:space="0" w:color="auto"/>
          </w:divBdr>
        </w:div>
      </w:divsChild>
    </w:div>
    <w:div w:id="107548230">
      <w:bodyDiv w:val="1"/>
      <w:marLeft w:val="0"/>
      <w:marRight w:val="0"/>
      <w:marTop w:val="0"/>
      <w:marBottom w:val="0"/>
      <w:divBdr>
        <w:top w:val="none" w:sz="0" w:space="0" w:color="auto"/>
        <w:left w:val="none" w:sz="0" w:space="0" w:color="auto"/>
        <w:bottom w:val="none" w:sz="0" w:space="0" w:color="auto"/>
        <w:right w:val="none" w:sz="0" w:space="0" w:color="auto"/>
      </w:divBdr>
    </w:div>
    <w:div w:id="131362890">
      <w:bodyDiv w:val="1"/>
      <w:marLeft w:val="0"/>
      <w:marRight w:val="0"/>
      <w:marTop w:val="0"/>
      <w:marBottom w:val="0"/>
      <w:divBdr>
        <w:top w:val="none" w:sz="0" w:space="0" w:color="auto"/>
        <w:left w:val="none" w:sz="0" w:space="0" w:color="auto"/>
        <w:bottom w:val="none" w:sz="0" w:space="0" w:color="auto"/>
        <w:right w:val="none" w:sz="0" w:space="0" w:color="auto"/>
      </w:divBdr>
    </w:div>
    <w:div w:id="196310865">
      <w:bodyDiv w:val="1"/>
      <w:marLeft w:val="0"/>
      <w:marRight w:val="0"/>
      <w:marTop w:val="0"/>
      <w:marBottom w:val="0"/>
      <w:divBdr>
        <w:top w:val="none" w:sz="0" w:space="0" w:color="auto"/>
        <w:left w:val="none" w:sz="0" w:space="0" w:color="auto"/>
        <w:bottom w:val="none" w:sz="0" w:space="0" w:color="auto"/>
        <w:right w:val="none" w:sz="0" w:space="0" w:color="auto"/>
      </w:divBdr>
    </w:div>
    <w:div w:id="248580671">
      <w:bodyDiv w:val="1"/>
      <w:marLeft w:val="0"/>
      <w:marRight w:val="0"/>
      <w:marTop w:val="0"/>
      <w:marBottom w:val="0"/>
      <w:divBdr>
        <w:top w:val="none" w:sz="0" w:space="0" w:color="auto"/>
        <w:left w:val="none" w:sz="0" w:space="0" w:color="auto"/>
        <w:bottom w:val="none" w:sz="0" w:space="0" w:color="auto"/>
        <w:right w:val="none" w:sz="0" w:space="0" w:color="auto"/>
      </w:divBdr>
    </w:div>
    <w:div w:id="264843877">
      <w:bodyDiv w:val="1"/>
      <w:marLeft w:val="0"/>
      <w:marRight w:val="0"/>
      <w:marTop w:val="0"/>
      <w:marBottom w:val="0"/>
      <w:divBdr>
        <w:top w:val="none" w:sz="0" w:space="0" w:color="auto"/>
        <w:left w:val="none" w:sz="0" w:space="0" w:color="auto"/>
        <w:bottom w:val="none" w:sz="0" w:space="0" w:color="auto"/>
        <w:right w:val="none" w:sz="0" w:space="0" w:color="auto"/>
      </w:divBdr>
    </w:div>
    <w:div w:id="265305878">
      <w:bodyDiv w:val="1"/>
      <w:marLeft w:val="0"/>
      <w:marRight w:val="0"/>
      <w:marTop w:val="0"/>
      <w:marBottom w:val="0"/>
      <w:divBdr>
        <w:top w:val="none" w:sz="0" w:space="0" w:color="auto"/>
        <w:left w:val="none" w:sz="0" w:space="0" w:color="auto"/>
        <w:bottom w:val="none" w:sz="0" w:space="0" w:color="auto"/>
        <w:right w:val="none" w:sz="0" w:space="0" w:color="auto"/>
      </w:divBdr>
      <w:divsChild>
        <w:div w:id="66541151">
          <w:marLeft w:val="0"/>
          <w:marRight w:val="0"/>
          <w:marTop w:val="121"/>
          <w:marBottom w:val="0"/>
          <w:divBdr>
            <w:top w:val="none" w:sz="0" w:space="0" w:color="auto"/>
            <w:left w:val="none" w:sz="0" w:space="0" w:color="auto"/>
            <w:bottom w:val="none" w:sz="0" w:space="0" w:color="auto"/>
            <w:right w:val="none" w:sz="0" w:space="0" w:color="auto"/>
          </w:divBdr>
        </w:div>
      </w:divsChild>
    </w:div>
    <w:div w:id="285161013">
      <w:bodyDiv w:val="1"/>
      <w:marLeft w:val="0"/>
      <w:marRight w:val="0"/>
      <w:marTop w:val="0"/>
      <w:marBottom w:val="0"/>
      <w:divBdr>
        <w:top w:val="none" w:sz="0" w:space="0" w:color="auto"/>
        <w:left w:val="none" w:sz="0" w:space="0" w:color="auto"/>
        <w:bottom w:val="none" w:sz="0" w:space="0" w:color="auto"/>
        <w:right w:val="none" w:sz="0" w:space="0" w:color="auto"/>
      </w:divBdr>
    </w:div>
    <w:div w:id="292711380">
      <w:bodyDiv w:val="1"/>
      <w:marLeft w:val="0"/>
      <w:marRight w:val="0"/>
      <w:marTop w:val="0"/>
      <w:marBottom w:val="0"/>
      <w:divBdr>
        <w:top w:val="none" w:sz="0" w:space="0" w:color="auto"/>
        <w:left w:val="none" w:sz="0" w:space="0" w:color="auto"/>
        <w:bottom w:val="none" w:sz="0" w:space="0" w:color="auto"/>
        <w:right w:val="none" w:sz="0" w:space="0" w:color="auto"/>
      </w:divBdr>
      <w:divsChild>
        <w:div w:id="377819226">
          <w:marLeft w:val="0"/>
          <w:marRight w:val="0"/>
          <w:marTop w:val="120"/>
          <w:marBottom w:val="0"/>
          <w:divBdr>
            <w:top w:val="none" w:sz="0" w:space="0" w:color="auto"/>
            <w:left w:val="none" w:sz="0" w:space="0" w:color="auto"/>
            <w:bottom w:val="none" w:sz="0" w:space="0" w:color="auto"/>
            <w:right w:val="none" w:sz="0" w:space="0" w:color="auto"/>
          </w:divBdr>
        </w:div>
        <w:div w:id="1551501109">
          <w:marLeft w:val="0"/>
          <w:marRight w:val="0"/>
          <w:marTop w:val="120"/>
          <w:marBottom w:val="0"/>
          <w:divBdr>
            <w:top w:val="none" w:sz="0" w:space="0" w:color="auto"/>
            <w:left w:val="none" w:sz="0" w:space="0" w:color="auto"/>
            <w:bottom w:val="none" w:sz="0" w:space="0" w:color="auto"/>
            <w:right w:val="none" w:sz="0" w:space="0" w:color="auto"/>
          </w:divBdr>
        </w:div>
      </w:divsChild>
    </w:div>
    <w:div w:id="304554614">
      <w:bodyDiv w:val="1"/>
      <w:marLeft w:val="0"/>
      <w:marRight w:val="0"/>
      <w:marTop w:val="0"/>
      <w:marBottom w:val="0"/>
      <w:divBdr>
        <w:top w:val="none" w:sz="0" w:space="0" w:color="auto"/>
        <w:left w:val="none" w:sz="0" w:space="0" w:color="auto"/>
        <w:bottom w:val="none" w:sz="0" w:space="0" w:color="auto"/>
        <w:right w:val="none" w:sz="0" w:space="0" w:color="auto"/>
      </w:divBdr>
      <w:divsChild>
        <w:div w:id="456488266">
          <w:marLeft w:val="0"/>
          <w:marRight w:val="0"/>
          <w:marTop w:val="121"/>
          <w:marBottom w:val="0"/>
          <w:divBdr>
            <w:top w:val="none" w:sz="0" w:space="0" w:color="auto"/>
            <w:left w:val="none" w:sz="0" w:space="0" w:color="auto"/>
            <w:bottom w:val="none" w:sz="0" w:space="0" w:color="auto"/>
            <w:right w:val="none" w:sz="0" w:space="0" w:color="auto"/>
          </w:divBdr>
        </w:div>
        <w:div w:id="853765317">
          <w:marLeft w:val="0"/>
          <w:marRight w:val="0"/>
          <w:marTop w:val="121"/>
          <w:marBottom w:val="0"/>
          <w:divBdr>
            <w:top w:val="none" w:sz="0" w:space="0" w:color="auto"/>
            <w:left w:val="none" w:sz="0" w:space="0" w:color="auto"/>
            <w:bottom w:val="none" w:sz="0" w:space="0" w:color="auto"/>
            <w:right w:val="none" w:sz="0" w:space="0" w:color="auto"/>
          </w:divBdr>
        </w:div>
        <w:div w:id="1868516741">
          <w:marLeft w:val="0"/>
          <w:marRight w:val="0"/>
          <w:marTop w:val="121"/>
          <w:marBottom w:val="0"/>
          <w:divBdr>
            <w:top w:val="none" w:sz="0" w:space="0" w:color="auto"/>
            <w:left w:val="none" w:sz="0" w:space="0" w:color="auto"/>
            <w:bottom w:val="none" w:sz="0" w:space="0" w:color="auto"/>
            <w:right w:val="none" w:sz="0" w:space="0" w:color="auto"/>
          </w:divBdr>
        </w:div>
      </w:divsChild>
    </w:div>
    <w:div w:id="337082506">
      <w:bodyDiv w:val="1"/>
      <w:marLeft w:val="0"/>
      <w:marRight w:val="0"/>
      <w:marTop w:val="0"/>
      <w:marBottom w:val="0"/>
      <w:divBdr>
        <w:top w:val="none" w:sz="0" w:space="0" w:color="auto"/>
        <w:left w:val="none" w:sz="0" w:space="0" w:color="auto"/>
        <w:bottom w:val="none" w:sz="0" w:space="0" w:color="auto"/>
        <w:right w:val="none" w:sz="0" w:space="0" w:color="auto"/>
      </w:divBdr>
    </w:div>
    <w:div w:id="368067612">
      <w:bodyDiv w:val="1"/>
      <w:marLeft w:val="0"/>
      <w:marRight w:val="0"/>
      <w:marTop w:val="0"/>
      <w:marBottom w:val="0"/>
      <w:divBdr>
        <w:top w:val="none" w:sz="0" w:space="0" w:color="auto"/>
        <w:left w:val="none" w:sz="0" w:space="0" w:color="auto"/>
        <w:bottom w:val="none" w:sz="0" w:space="0" w:color="auto"/>
        <w:right w:val="none" w:sz="0" w:space="0" w:color="auto"/>
      </w:divBdr>
    </w:div>
    <w:div w:id="511800944">
      <w:bodyDiv w:val="1"/>
      <w:marLeft w:val="0"/>
      <w:marRight w:val="0"/>
      <w:marTop w:val="0"/>
      <w:marBottom w:val="0"/>
      <w:divBdr>
        <w:top w:val="none" w:sz="0" w:space="0" w:color="auto"/>
        <w:left w:val="none" w:sz="0" w:space="0" w:color="auto"/>
        <w:bottom w:val="none" w:sz="0" w:space="0" w:color="auto"/>
        <w:right w:val="none" w:sz="0" w:space="0" w:color="auto"/>
      </w:divBdr>
    </w:div>
    <w:div w:id="526454842">
      <w:bodyDiv w:val="1"/>
      <w:marLeft w:val="0"/>
      <w:marRight w:val="0"/>
      <w:marTop w:val="0"/>
      <w:marBottom w:val="0"/>
      <w:divBdr>
        <w:top w:val="none" w:sz="0" w:space="0" w:color="auto"/>
        <w:left w:val="none" w:sz="0" w:space="0" w:color="auto"/>
        <w:bottom w:val="none" w:sz="0" w:space="0" w:color="auto"/>
        <w:right w:val="none" w:sz="0" w:space="0" w:color="auto"/>
      </w:divBdr>
    </w:div>
    <w:div w:id="565844113">
      <w:bodyDiv w:val="1"/>
      <w:marLeft w:val="0"/>
      <w:marRight w:val="0"/>
      <w:marTop w:val="0"/>
      <w:marBottom w:val="0"/>
      <w:divBdr>
        <w:top w:val="none" w:sz="0" w:space="0" w:color="auto"/>
        <w:left w:val="none" w:sz="0" w:space="0" w:color="auto"/>
        <w:bottom w:val="none" w:sz="0" w:space="0" w:color="auto"/>
        <w:right w:val="none" w:sz="0" w:space="0" w:color="auto"/>
      </w:divBdr>
    </w:div>
    <w:div w:id="566232740">
      <w:bodyDiv w:val="1"/>
      <w:marLeft w:val="0"/>
      <w:marRight w:val="0"/>
      <w:marTop w:val="0"/>
      <w:marBottom w:val="0"/>
      <w:divBdr>
        <w:top w:val="none" w:sz="0" w:space="0" w:color="auto"/>
        <w:left w:val="none" w:sz="0" w:space="0" w:color="auto"/>
        <w:bottom w:val="none" w:sz="0" w:space="0" w:color="auto"/>
        <w:right w:val="none" w:sz="0" w:space="0" w:color="auto"/>
      </w:divBdr>
    </w:div>
    <w:div w:id="567693290">
      <w:bodyDiv w:val="1"/>
      <w:marLeft w:val="0"/>
      <w:marRight w:val="0"/>
      <w:marTop w:val="0"/>
      <w:marBottom w:val="0"/>
      <w:divBdr>
        <w:top w:val="none" w:sz="0" w:space="0" w:color="auto"/>
        <w:left w:val="none" w:sz="0" w:space="0" w:color="auto"/>
        <w:bottom w:val="none" w:sz="0" w:space="0" w:color="auto"/>
        <w:right w:val="none" w:sz="0" w:space="0" w:color="auto"/>
      </w:divBdr>
    </w:div>
    <w:div w:id="614604051">
      <w:bodyDiv w:val="1"/>
      <w:marLeft w:val="0"/>
      <w:marRight w:val="0"/>
      <w:marTop w:val="0"/>
      <w:marBottom w:val="0"/>
      <w:divBdr>
        <w:top w:val="none" w:sz="0" w:space="0" w:color="auto"/>
        <w:left w:val="none" w:sz="0" w:space="0" w:color="auto"/>
        <w:bottom w:val="none" w:sz="0" w:space="0" w:color="auto"/>
        <w:right w:val="none" w:sz="0" w:space="0" w:color="auto"/>
      </w:divBdr>
    </w:div>
    <w:div w:id="665011024">
      <w:bodyDiv w:val="1"/>
      <w:marLeft w:val="0"/>
      <w:marRight w:val="0"/>
      <w:marTop w:val="0"/>
      <w:marBottom w:val="0"/>
      <w:divBdr>
        <w:top w:val="none" w:sz="0" w:space="0" w:color="auto"/>
        <w:left w:val="none" w:sz="0" w:space="0" w:color="auto"/>
        <w:bottom w:val="none" w:sz="0" w:space="0" w:color="auto"/>
        <w:right w:val="none" w:sz="0" w:space="0" w:color="auto"/>
      </w:divBdr>
    </w:div>
    <w:div w:id="670568291">
      <w:bodyDiv w:val="1"/>
      <w:marLeft w:val="0"/>
      <w:marRight w:val="0"/>
      <w:marTop w:val="0"/>
      <w:marBottom w:val="0"/>
      <w:divBdr>
        <w:top w:val="none" w:sz="0" w:space="0" w:color="auto"/>
        <w:left w:val="none" w:sz="0" w:space="0" w:color="auto"/>
        <w:bottom w:val="none" w:sz="0" w:space="0" w:color="auto"/>
        <w:right w:val="none" w:sz="0" w:space="0" w:color="auto"/>
      </w:divBdr>
    </w:div>
    <w:div w:id="712852657">
      <w:bodyDiv w:val="1"/>
      <w:marLeft w:val="0"/>
      <w:marRight w:val="0"/>
      <w:marTop w:val="0"/>
      <w:marBottom w:val="0"/>
      <w:divBdr>
        <w:top w:val="none" w:sz="0" w:space="0" w:color="auto"/>
        <w:left w:val="none" w:sz="0" w:space="0" w:color="auto"/>
        <w:bottom w:val="none" w:sz="0" w:space="0" w:color="auto"/>
        <w:right w:val="none" w:sz="0" w:space="0" w:color="auto"/>
      </w:divBdr>
    </w:div>
    <w:div w:id="774981053">
      <w:bodyDiv w:val="1"/>
      <w:marLeft w:val="0"/>
      <w:marRight w:val="0"/>
      <w:marTop w:val="0"/>
      <w:marBottom w:val="0"/>
      <w:divBdr>
        <w:top w:val="none" w:sz="0" w:space="0" w:color="auto"/>
        <w:left w:val="none" w:sz="0" w:space="0" w:color="auto"/>
        <w:bottom w:val="none" w:sz="0" w:space="0" w:color="auto"/>
        <w:right w:val="none" w:sz="0" w:space="0" w:color="auto"/>
      </w:divBdr>
    </w:div>
    <w:div w:id="811293750">
      <w:bodyDiv w:val="1"/>
      <w:marLeft w:val="0"/>
      <w:marRight w:val="0"/>
      <w:marTop w:val="0"/>
      <w:marBottom w:val="0"/>
      <w:divBdr>
        <w:top w:val="none" w:sz="0" w:space="0" w:color="auto"/>
        <w:left w:val="none" w:sz="0" w:space="0" w:color="auto"/>
        <w:bottom w:val="none" w:sz="0" w:space="0" w:color="auto"/>
        <w:right w:val="none" w:sz="0" w:space="0" w:color="auto"/>
      </w:divBdr>
    </w:div>
    <w:div w:id="812648010">
      <w:bodyDiv w:val="1"/>
      <w:marLeft w:val="0"/>
      <w:marRight w:val="0"/>
      <w:marTop w:val="0"/>
      <w:marBottom w:val="0"/>
      <w:divBdr>
        <w:top w:val="none" w:sz="0" w:space="0" w:color="auto"/>
        <w:left w:val="none" w:sz="0" w:space="0" w:color="auto"/>
        <w:bottom w:val="none" w:sz="0" w:space="0" w:color="auto"/>
        <w:right w:val="none" w:sz="0" w:space="0" w:color="auto"/>
      </w:divBdr>
    </w:div>
    <w:div w:id="815074674">
      <w:bodyDiv w:val="1"/>
      <w:marLeft w:val="0"/>
      <w:marRight w:val="0"/>
      <w:marTop w:val="0"/>
      <w:marBottom w:val="0"/>
      <w:divBdr>
        <w:top w:val="none" w:sz="0" w:space="0" w:color="auto"/>
        <w:left w:val="none" w:sz="0" w:space="0" w:color="auto"/>
        <w:bottom w:val="none" w:sz="0" w:space="0" w:color="auto"/>
        <w:right w:val="none" w:sz="0" w:space="0" w:color="auto"/>
      </w:divBdr>
    </w:div>
    <w:div w:id="846096427">
      <w:bodyDiv w:val="1"/>
      <w:marLeft w:val="0"/>
      <w:marRight w:val="0"/>
      <w:marTop w:val="0"/>
      <w:marBottom w:val="0"/>
      <w:divBdr>
        <w:top w:val="none" w:sz="0" w:space="0" w:color="auto"/>
        <w:left w:val="none" w:sz="0" w:space="0" w:color="auto"/>
        <w:bottom w:val="none" w:sz="0" w:space="0" w:color="auto"/>
        <w:right w:val="none" w:sz="0" w:space="0" w:color="auto"/>
      </w:divBdr>
      <w:divsChild>
        <w:div w:id="1485315315">
          <w:marLeft w:val="0"/>
          <w:marRight w:val="0"/>
          <w:marTop w:val="121"/>
          <w:marBottom w:val="0"/>
          <w:divBdr>
            <w:top w:val="none" w:sz="0" w:space="0" w:color="auto"/>
            <w:left w:val="none" w:sz="0" w:space="0" w:color="auto"/>
            <w:bottom w:val="none" w:sz="0" w:space="0" w:color="auto"/>
            <w:right w:val="none" w:sz="0" w:space="0" w:color="auto"/>
          </w:divBdr>
        </w:div>
      </w:divsChild>
    </w:div>
    <w:div w:id="923952181">
      <w:bodyDiv w:val="1"/>
      <w:marLeft w:val="0"/>
      <w:marRight w:val="0"/>
      <w:marTop w:val="0"/>
      <w:marBottom w:val="0"/>
      <w:divBdr>
        <w:top w:val="none" w:sz="0" w:space="0" w:color="auto"/>
        <w:left w:val="none" w:sz="0" w:space="0" w:color="auto"/>
        <w:bottom w:val="none" w:sz="0" w:space="0" w:color="auto"/>
        <w:right w:val="none" w:sz="0" w:space="0" w:color="auto"/>
      </w:divBdr>
    </w:div>
    <w:div w:id="926235213">
      <w:bodyDiv w:val="1"/>
      <w:marLeft w:val="0"/>
      <w:marRight w:val="0"/>
      <w:marTop w:val="0"/>
      <w:marBottom w:val="0"/>
      <w:divBdr>
        <w:top w:val="none" w:sz="0" w:space="0" w:color="auto"/>
        <w:left w:val="none" w:sz="0" w:space="0" w:color="auto"/>
        <w:bottom w:val="none" w:sz="0" w:space="0" w:color="auto"/>
        <w:right w:val="none" w:sz="0" w:space="0" w:color="auto"/>
      </w:divBdr>
    </w:div>
    <w:div w:id="950042588">
      <w:bodyDiv w:val="1"/>
      <w:marLeft w:val="0"/>
      <w:marRight w:val="0"/>
      <w:marTop w:val="0"/>
      <w:marBottom w:val="0"/>
      <w:divBdr>
        <w:top w:val="none" w:sz="0" w:space="0" w:color="auto"/>
        <w:left w:val="none" w:sz="0" w:space="0" w:color="auto"/>
        <w:bottom w:val="none" w:sz="0" w:space="0" w:color="auto"/>
        <w:right w:val="none" w:sz="0" w:space="0" w:color="auto"/>
      </w:divBdr>
    </w:div>
    <w:div w:id="966666647">
      <w:bodyDiv w:val="1"/>
      <w:marLeft w:val="0"/>
      <w:marRight w:val="0"/>
      <w:marTop w:val="0"/>
      <w:marBottom w:val="0"/>
      <w:divBdr>
        <w:top w:val="none" w:sz="0" w:space="0" w:color="auto"/>
        <w:left w:val="none" w:sz="0" w:space="0" w:color="auto"/>
        <w:bottom w:val="none" w:sz="0" w:space="0" w:color="auto"/>
        <w:right w:val="none" w:sz="0" w:space="0" w:color="auto"/>
      </w:divBdr>
    </w:div>
    <w:div w:id="976645388">
      <w:bodyDiv w:val="1"/>
      <w:marLeft w:val="0"/>
      <w:marRight w:val="0"/>
      <w:marTop w:val="0"/>
      <w:marBottom w:val="0"/>
      <w:divBdr>
        <w:top w:val="none" w:sz="0" w:space="0" w:color="auto"/>
        <w:left w:val="none" w:sz="0" w:space="0" w:color="auto"/>
        <w:bottom w:val="none" w:sz="0" w:space="0" w:color="auto"/>
        <w:right w:val="none" w:sz="0" w:space="0" w:color="auto"/>
      </w:divBdr>
    </w:div>
    <w:div w:id="991711032">
      <w:bodyDiv w:val="1"/>
      <w:marLeft w:val="0"/>
      <w:marRight w:val="0"/>
      <w:marTop w:val="0"/>
      <w:marBottom w:val="0"/>
      <w:divBdr>
        <w:top w:val="none" w:sz="0" w:space="0" w:color="auto"/>
        <w:left w:val="none" w:sz="0" w:space="0" w:color="auto"/>
        <w:bottom w:val="none" w:sz="0" w:space="0" w:color="auto"/>
        <w:right w:val="none" w:sz="0" w:space="0" w:color="auto"/>
      </w:divBdr>
    </w:div>
    <w:div w:id="1065763588">
      <w:bodyDiv w:val="1"/>
      <w:marLeft w:val="0"/>
      <w:marRight w:val="0"/>
      <w:marTop w:val="0"/>
      <w:marBottom w:val="0"/>
      <w:divBdr>
        <w:top w:val="none" w:sz="0" w:space="0" w:color="auto"/>
        <w:left w:val="none" w:sz="0" w:space="0" w:color="auto"/>
        <w:bottom w:val="none" w:sz="0" w:space="0" w:color="auto"/>
        <w:right w:val="none" w:sz="0" w:space="0" w:color="auto"/>
      </w:divBdr>
    </w:div>
    <w:div w:id="1085342986">
      <w:bodyDiv w:val="1"/>
      <w:marLeft w:val="0"/>
      <w:marRight w:val="0"/>
      <w:marTop w:val="0"/>
      <w:marBottom w:val="0"/>
      <w:divBdr>
        <w:top w:val="none" w:sz="0" w:space="0" w:color="auto"/>
        <w:left w:val="none" w:sz="0" w:space="0" w:color="auto"/>
        <w:bottom w:val="none" w:sz="0" w:space="0" w:color="auto"/>
        <w:right w:val="none" w:sz="0" w:space="0" w:color="auto"/>
      </w:divBdr>
    </w:div>
    <w:div w:id="1152063977">
      <w:bodyDiv w:val="1"/>
      <w:marLeft w:val="0"/>
      <w:marRight w:val="0"/>
      <w:marTop w:val="0"/>
      <w:marBottom w:val="0"/>
      <w:divBdr>
        <w:top w:val="none" w:sz="0" w:space="0" w:color="auto"/>
        <w:left w:val="none" w:sz="0" w:space="0" w:color="auto"/>
        <w:bottom w:val="none" w:sz="0" w:space="0" w:color="auto"/>
        <w:right w:val="none" w:sz="0" w:space="0" w:color="auto"/>
      </w:divBdr>
    </w:div>
    <w:div w:id="1155728944">
      <w:bodyDiv w:val="1"/>
      <w:marLeft w:val="0"/>
      <w:marRight w:val="0"/>
      <w:marTop w:val="0"/>
      <w:marBottom w:val="0"/>
      <w:divBdr>
        <w:top w:val="none" w:sz="0" w:space="0" w:color="auto"/>
        <w:left w:val="none" w:sz="0" w:space="0" w:color="auto"/>
        <w:bottom w:val="none" w:sz="0" w:space="0" w:color="auto"/>
        <w:right w:val="none" w:sz="0" w:space="0" w:color="auto"/>
      </w:divBdr>
    </w:div>
    <w:div w:id="1179007724">
      <w:bodyDiv w:val="1"/>
      <w:marLeft w:val="0"/>
      <w:marRight w:val="0"/>
      <w:marTop w:val="0"/>
      <w:marBottom w:val="0"/>
      <w:divBdr>
        <w:top w:val="none" w:sz="0" w:space="0" w:color="auto"/>
        <w:left w:val="none" w:sz="0" w:space="0" w:color="auto"/>
        <w:bottom w:val="none" w:sz="0" w:space="0" w:color="auto"/>
        <w:right w:val="none" w:sz="0" w:space="0" w:color="auto"/>
      </w:divBdr>
    </w:div>
    <w:div w:id="1189677302">
      <w:bodyDiv w:val="1"/>
      <w:marLeft w:val="0"/>
      <w:marRight w:val="0"/>
      <w:marTop w:val="0"/>
      <w:marBottom w:val="0"/>
      <w:divBdr>
        <w:top w:val="none" w:sz="0" w:space="0" w:color="auto"/>
        <w:left w:val="none" w:sz="0" w:space="0" w:color="auto"/>
        <w:bottom w:val="none" w:sz="0" w:space="0" w:color="auto"/>
        <w:right w:val="none" w:sz="0" w:space="0" w:color="auto"/>
      </w:divBdr>
    </w:div>
    <w:div w:id="1202782841">
      <w:bodyDiv w:val="1"/>
      <w:marLeft w:val="0"/>
      <w:marRight w:val="0"/>
      <w:marTop w:val="0"/>
      <w:marBottom w:val="0"/>
      <w:divBdr>
        <w:top w:val="none" w:sz="0" w:space="0" w:color="auto"/>
        <w:left w:val="none" w:sz="0" w:space="0" w:color="auto"/>
        <w:bottom w:val="none" w:sz="0" w:space="0" w:color="auto"/>
        <w:right w:val="none" w:sz="0" w:space="0" w:color="auto"/>
      </w:divBdr>
    </w:div>
    <w:div w:id="1229153474">
      <w:bodyDiv w:val="1"/>
      <w:marLeft w:val="0"/>
      <w:marRight w:val="0"/>
      <w:marTop w:val="0"/>
      <w:marBottom w:val="0"/>
      <w:divBdr>
        <w:top w:val="none" w:sz="0" w:space="0" w:color="auto"/>
        <w:left w:val="none" w:sz="0" w:space="0" w:color="auto"/>
        <w:bottom w:val="none" w:sz="0" w:space="0" w:color="auto"/>
        <w:right w:val="none" w:sz="0" w:space="0" w:color="auto"/>
      </w:divBdr>
    </w:div>
    <w:div w:id="1280801424">
      <w:bodyDiv w:val="1"/>
      <w:marLeft w:val="0"/>
      <w:marRight w:val="0"/>
      <w:marTop w:val="0"/>
      <w:marBottom w:val="0"/>
      <w:divBdr>
        <w:top w:val="none" w:sz="0" w:space="0" w:color="auto"/>
        <w:left w:val="none" w:sz="0" w:space="0" w:color="auto"/>
        <w:bottom w:val="none" w:sz="0" w:space="0" w:color="auto"/>
        <w:right w:val="none" w:sz="0" w:space="0" w:color="auto"/>
      </w:divBdr>
    </w:div>
    <w:div w:id="1303655302">
      <w:bodyDiv w:val="1"/>
      <w:marLeft w:val="0"/>
      <w:marRight w:val="0"/>
      <w:marTop w:val="0"/>
      <w:marBottom w:val="0"/>
      <w:divBdr>
        <w:top w:val="none" w:sz="0" w:space="0" w:color="auto"/>
        <w:left w:val="none" w:sz="0" w:space="0" w:color="auto"/>
        <w:bottom w:val="none" w:sz="0" w:space="0" w:color="auto"/>
        <w:right w:val="none" w:sz="0" w:space="0" w:color="auto"/>
      </w:divBdr>
    </w:div>
    <w:div w:id="1320698298">
      <w:bodyDiv w:val="1"/>
      <w:marLeft w:val="0"/>
      <w:marRight w:val="0"/>
      <w:marTop w:val="0"/>
      <w:marBottom w:val="0"/>
      <w:divBdr>
        <w:top w:val="none" w:sz="0" w:space="0" w:color="auto"/>
        <w:left w:val="none" w:sz="0" w:space="0" w:color="auto"/>
        <w:bottom w:val="none" w:sz="0" w:space="0" w:color="auto"/>
        <w:right w:val="none" w:sz="0" w:space="0" w:color="auto"/>
      </w:divBdr>
    </w:div>
    <w:div w:id="1330671388">
      <w:bodyDiv w:val="1"/>
      <w:marLeft w:val="0"/>
      <w:marRight w:val="0"/>
      <w:marTop w:val="0"/>
      <w:marBottom w:val="0"/>
      <w:divBdr>
        <w:top w:val="none" w:sz="0" w:space="0" w:color="auto"/>
        <w:left w:val="none" w:sz="0" w:space="0" w:color="auto"/>
        <w:bottom w:val="none" w:sz="0" w:space="0" w:color="auto"/>
        <w:right w:val="none" w:sz="0" w:space="0" w:color="auto"/>
      </w:divBdr>
      <w:divsChild>
        <w:div w:id="1830289423">
          <w:marLeft w:val="0"/>
          <w:marRight w:val="0"/>
          <w:marTop w:val="121"/>
          <w:marBottom w:val="0"/>
          <w:divBdr>
            <w:top w:val="none" w:sz="0" w:space="0" w:color="auto"/>
            <w:left w:val="none" w:sz="0" w:space="0" w:color="auto"/>
            <w:bottom w:val="none" w:sz="0" w:space="0" w:color="auto"/>
            <w:right w:val="none" w:sz="0" w:space="0" w:color="auto"/>
          </w:divBdr>
        </w:div>
      </w:divsChild>
    </w:div>
    <w:div w:id="1368290711">
      <w:bodyDiv w:val="1"/>
      <w:marLeft w:val="0"/>
      <w:marRight w:val="0"/>
      <w:marTop w:val="0"/>
      <w:marBottom w:val="0"/>
      <w:divBdr>
        <w:top w:val="none" w:sz="0" w:space="0" w:color="auto"/>
        <w:left w:val="none" w:sz="0" w:space="0" w:color="auto"/>
        <w:bottom w:val="none" w:sz="0" w:space="0" w:color="auto"/>
        <w:right w:val="none" w:sz="0" w:space="0" w:color="auto"/>
      </w:divBdr>
    </w:div>
    <w:div w:id="1413821572">
      <w:bodyDiv w:val="1"/>
      <w:marLeft w:val="0"/>
      <w:marRight w:val="0"/>
      <w:marTop w:val="0"/>
      <w:marBottom w:val="0"/>
      <w:divBdr>
        <w:top w:val="none" w:sz="0" w:space="0" w:color="auto"/>
        <w:left w:val="none" w:sz="0" w:space="0" w:color="auto"/>
        <w:bottom w:val="none" w:sz="0" w:space="0" w:color="auto"/>
        <w:right w:val="none" w:sz="0" w:space="0" w:color="auto"/>
      </w:divBdr>
    </w:div>
    <w:div w:id="1414740901">
      <w:bodyDiv w:val="1"/>
      <w:marLeft w:val="0"/>
      <w:marRight w:val="0"/>
      <w:marTop w:val="0"/>
      <w:marBottom w:val="0"/>
      <w:divBdr>
        <w:top w:val="none" w:sz="0" w:space="0" w:color="auto"/>
        <w:left w:val="none" w:sz="0" w:space="0" w:color="auto"/>
        <w:bottom w:val="none" w:sz="0" w:space="0" w:color="auto"/>
        <w:right w:val="none" w:sz="0" w:space="0" w:color="auto"/>
      </w:divBdr>
    </w:div>
    <w:div w:id="1418288190">
      <w:bodyDiv w:val="1"/>
      <w:marLeft w:val="0"/>
      <w:marRight w:val="0"/>
      <w:marTop w:val="0"/>
      <w:marBottom w:val="0"/>
      <w:divBdr>
        <w:top w:val="none" w:sz="0" w:space="0" w:color="auto"/>
        <w:left w:val="none" w:sz="0" w:space="0" w:color="auto"/>
        <w:bottom w:val="none" w:sz="0" w:space="0" w:color="auto"/>
        <w:right w:val="none" w:sz="0" w:space="0" w:color="auto"/>
      </w:divBdr>
      <w:divsChild>
        <w:div w:id="1787581234">
          <w:marLeft w:val="0"/>
          <w:marRight w:val="0"/>
          <w:marTop w:val="121"/>
          <w:marBottom w:val="0"/>
          <w:divBdr>
            <w:top w:val="none" w:sz="0" w:space="0" w:color="auto"/>
            <w:left w:val="none" w:sz="0" w:space="0" w:color="auto"/>
            <w:bottom w:val="none" w:sz="0" w:space="0" w:color="auto"/>
            <w:right w:val="none" w:sz="0" w:space="0" w:color="auto"/>
          </w:divBdr>
        </w:div>
      </w:divsChild>
    </w:div>
    <w:div w:id="1418672169">
      <w:bodyDiv w:val="1"/>
      <w:marLeft w:val="0"/>
      <w:marRight w:val="0"/>
      <w:marTop w:val="0"/>
      <w:marBottom w:val="0"/>
      <w:divBdr>
        <w:top w:val="none" w:sz="0" w:space="0" w:color="auto"/>
        <w:left w:val="none" w:sz="0" w:space="0" w:color="auto"/>
        <w:bottom w:val="none" w:sz="0" w:space="0" w:color="auto"/>
        <w:right w:val="none" w:sz="0" w:space="0" w:color="auto"/>
      </w:divBdr>
    </w:div>
    <w:div w:id="1489519018">
      <w:bodyDiv w:val="1"/>
      <w:marLeft w:val="0"/>
      <w:marRight w:val="0"/>
      <w:marTop w:val="0"/>
      <w:marBottom w:val="0"/>
      <w:divBdr>
        <w:top w:val="none" w:sz="0" w:space="0" w:color="auto"/>
        <w:left w:val="none" w:sz="0" w:space="0" w:color="auto"/>
        <w:bottom w:val="none" w:sz="0" w:space="0" w:color="auto"/>
        <w:right w:val="none" w:sz="0" w:space="0" w:color="auto"/>
      </w:divBdr>
    </w:div>
    <w:div w:id="1583680241">
      <w:bodyDiv w:val="1"/>
      <w:marLeft w:val="0"/>
      <w:marRight w:val="0"/>
      <w:marTop w:val="0"/>
      <w:marBottom w:val="0"/>
      <w:divBdr>
        <w:top w:val="none" w:sz="0" w:space="0" w:color="auto"/>
        <w:left w:val="none" w:sz="0" w:space="0" w:color="auto"/>
        <w:bottom w:val="none" w:sz="0" w:space="0" w:color="auto"/>
        <w:right w:val="none" w:sz="0" w:space="0" w:color="auto"/>
      </w:divBdr>
      <w:divsChild>
        <w:div w:id="1504316676">
          <w:marLeft w:val="0"/>
          <w:marRight w:val="0"/>
          <w:marTop w:val="0"/>
          <w:marBottom w:val="0"/>
          <w:divBdr>
            <w:top w:val="none" w:sz="0" w:space="0" w:color="auto"/>
            <w:left w:val="none" w:sz="0" w:space="0" w:color="auto"/>
            <w:bottom w:val="none" w:sz="0" w:space="0" w:color="auto"/>
            <w:right w:val="none" w:sz="0" w:space="0" w:color="auto"/>
          </w:divBdr>
          <w:divsChild>
            <w:div w:id="999893191">
              <w:marLeft w:val="0"/>
              <w:marRight w:val="0"/>
              <w:marTop w:val="0"/>
              <w:marBottom w:val="0"/>
              <w:divBdr>
                <w:top w:val="none" w:sz="0" w:space="0" w:color="auto"/>
                <w:left w:val="none" w:sz="0" w:space="0" w:color="auto"/>
                <w:bottom w:val="none" w:sz="0" w:space="0" w:color="auto"/>
                <w:right w:val="none" w:sz="0" w:space="0" w:color="auto"/>
              </w:divBdr>
            </w:div>
            <w:div w:id="1894000592">
              <w:marLeft w:val="0"/>
              <w:marRight w:val="0"/>
              <w:marTop w:val="0"/>
              <w:marBottom w:val="0"/>
              <w:divBdr>
                <w:top w:val="none" w:sz="0" w:space="0" w:color="auto"/>
                <w:left w:val="none" w:sz="0" w:space="0" w:color="auto"/>
                <w:bottom w:val="none" w:sz="0" w:space="0" w:color="auto"/>
                <w:right w:val="none" w:sz="0" w:space="0" w:color="auto"/>
              </w:divBdr>
            </w:div>
            <w:div w:id="20567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8691">
      <w:bodyDiv w:val="1"/>
      <w:marLeft w:val="0"/>
      <w:marRight w:val="0"/>
      <w:marTop w:val="0"/>
      <w:marBottom w:val="0"/>
      <w:divBdr>
        <w:top w:val="none" w:sz="0" w:space="0" w:color="auto"/>
        <w:left w:val="none" w:sz="0" w:space="0" w:color="auto"/>
        <w:bottom w:val="none" w:sz="0" w:space="0" w:color="auto"/>
        <w:right w:val="none" w:sz="0" w:space="0" w:color="auto"/>
      </w:divBdr>
    </w:div>
    <w:div w:id="1663317511">
      <w:bodyDiv w:val="1"/>
      <w:marLeft w:val="0"/>
      <w:marRight w:val="0"/>
      <w:marTop w:val="0"/>
      <w:marBottom w:val="0"/>
      <w:divBdr>
        <w:top w:val="none" w:sz="0" w:space="0" w:color="auto"/>
        <w:left w:val="none" w:sz="0" w:space="0" w:color="auto"/>
        <w:bottom w:val="none" w:sz="0" w:space="0" w:color="auto"/>
        <w:right w:val="none" w:sz="0" w:space="0" w:color="auto"/>
      </w:divBdr>
    </w:div>
    <w:div w:id="1707098429">
      <w:bodyDiv w:val="1"/>
      <w:marLeft w:val="0"/>
      <w:marRight w:val="0"/>
      <w:marTop w:val="0"/>
      <w:marBottom w:val="0"/>
      <w:divBdr>
        <w:top w:val="none" w:sz="0" w:space="0" w:color="auto"/>
        <w:left w:val="none" w:sz="0" w:space="0" w:color="auto"/>
        <w:bottom w:val="none" w:sz="0" w:space="0" w:color="auto"/>
        <w:right w:val="none" w:sz="0" w:space="0" w:color="auto"/>
      </w:divBdr>
    </w:div>
    <w:div w:id="1722632213">
      <w:bodyDiv w:val="1"/>
      <w:marLeft w:val="0"/>
      <w:marRight w:val="0"/>
      <w:marTop w:val="0"/>
      <w:marBottom w:val="0"/>
      <w:divBdr>
        <w:top w:val="none" w:sz="0" w:space="0" w:color="auto"/>
        <w:left w:val="none" w:sz="0" w:space="0" w:color="auto"/>
        <w:bottom w:val="none" w:sz="0" w:space="0" w:color="auto"/>
        <w:right w:val="none" w:sz="0" w:space="0" w:color="auto"/>
      </w:divBdr>
      <w:divsChild>
        <w:div w:id="1216232728">
          <w:marLeft w:val="0"/>
          <w:marRight w:val="0"/>
          <w:marTop w:val="121"/>
          <w:marBottom w:val="0"/>
          <w:divBdr>
            <w:top w:val="none" w:sz="0" w:space="0" w:color="auto"/>
            <w:left w:val="none" w:sz="0" w:space="0" w:color="auto"/>
            <w:bottom w:val="none" w:sz="0" w:space="0" w:color="auto"/>
            <w:right w:val="none" w:sz="0" w:space="0" w:color="auto"/>
          </w:divBdr>
        </w:div>
      </w:divsChild>
    </w:div>
    <w:div w:id="1733233905">
      <w:bodyDiv w:val="1"/>
      <w:marLeft w:val="0"/>
      <w:marRight w:val="0"/>
      <w:marTop w:val="0"/>
      <w:marBottom w:val="0"/>
      <w:divBdr>
        <w:top w:val="none" w:sz="0" w:space="0" w:color="auto"/>
        <w:left w:val="none" w:sz="0" w:space="0" w:color="auto"/>
        <w:bottom w:val="none" w:sz="0" w:space="0" w:color="auto"/>
        <w:right w:val="none" w:sz="0" w:space="0" w:color="auto"/>
      </w:divBdr>
      <w:divsChild>
        <w:div w:id="62606691">
          <w:marLeft w:val="0"/>
          <w:marRight w:val="0"/>
          <w:marTop w:val="121"/>
          <w:marBottom w:val="0"/>
          <w:divBdr>
            <w:top w:val="none" w:sz="0" w:space="0" w:color="auto"/>
            <w:left w:val="none" w:sz="0" w:space="0" w:color="auto"/>
            <w:bottom w:val="none" w:sz="0" w:space="0" w:color="auto"/>
            <w:right w:val="none" w:sz="0" w:space="0" w:color="auto"/>
          </w:divBdr>
        </w:div>
      </w:divsChild>
    </w:div>
    <w:div w:id="1751078259">
      <w:bodyDiv w:val="1"/>
      <w:marLeft w:val="0"/>
      <w:marRight w:val="0"/>
      <w:marTop w:val="0"/>
      <w:marBottom w:val="0"/>
      <w:divBdr>
        <w:top w:val="none" w:sz="0" w:space="0" w:color="auto"/>
        <w:left w:val="none" w:sz="0" w:space="0" w:color="auto"/>
        <w:bottom w:val="none" w:sz="0" w:space="0" w:color="auto"/>
        <w:right w:val="none" w:sz="0" w:space="0" w:color="auto"/>
      </w:divBdr>
    </w:div>
    <w:div w:id="1817529301">
      <w:bodyDiv w:val="1"/>
      <w:marLeft w:val="0"/>
      <w:marRight w:val="0"/>
      <w:marTop w:val="0"/>
      <w:marBottom w:val="0"/>
      <w:divBdr>
        <w:top w:val="none" w:sz="0" w:space="0" w:color="auto"/>
        <w:left w:val="none" w:sz="0" w:space="0" w:color="auto"/>
        <w:bottom w:val="none" w:sz="0" w:space="0" w:color="auto"/>
        <w:right w:val="none" w:sz="0" w:space="0" w:color="auto"/>
      </w:divBdr>
    </w:div>
    <w:div w:id="1834644049">
      <w:bodyDiv w:val="1"/>
      <w:marLeft w:val="0"/>
      <w:marRight w:val="0"/>
      <w:marTop w:val="0"/>
      <w:marBottom w:val="0"/>
      <w:divBdr>
        <w:top w:val="none" w:sz="0" w:space="0" w:color="auto"/>
        <w:left w:val="none" w:sz="0" w:space="0" w:color="auto"/>
        <w:bottom w:val="none" w:sz="0" w:space="0" w:color="auto"/>
        <w:right w:val="none" w:sz="0" w:space="0" w:color="auto"/>
      </w:divBdr>
    </w:div>
    <w:div w:id="1895384503">
      <w:bodyDiv w:val="1"/>
      <w:marLeft w:val="0"/>
      <w:marRight w:val="0"/>
      <w:marTop w:val="0"/>
      <w:marBottom w:val="0"/>
      <w:divBdr>
        <w:top w:val="none" w:sz="0" w:space="0" w:color="auto"/>
        <w:left w:val="none" w:sz="0" w:space="0" w:color="auto"/>
        <w:bottom w:val="none" w:sz="0" w:space="0" w:color="auto"/>
        <w:right w:val="none" w:sz="0" w:space="0" w:color="auto"/>
      </w:divBdr>
    </w:div>
    <w:div w:id="1906838034">
      <w:bodyDiv w:val="1"/>
      <w:marLeft w:val="0"/>
      <w:marRight w:val="0"/>
      <w:marTop w:val="0"/>
      <w:marBottom w:val="0"/>
      <w:divBdr>
        <w:top w:val="none" w:sz="0" w:space="0" w:color="auto"/>
        <w:left w:val="none" w:sz="0" w:space="0" w:color="auto"/>
        <w:bottom w:val="none" w:sz="0" w:space="0" w:color="auto"/>
        <w:right w:val="none" w:sz="0" w:space="0" w:color="auto"/>
      </w:divBdr>
    </w:div>
    <w:div w:id="1917738835">
      <w:bodyDiv w:val="1"/>
      <w:marLeft w:val="0"/>
      <w:marRight w:val="0"/>
      <w:marTop w:val="0"/>
      <w:marBottom w:val="0"/>
      <w:divBdr>
        <w:top w:val="none" w:sz="0" w:space="0" w:color="auto"/>
        <w:left w:val="none" w:sz="0" w:space="0" w:color="auto"/>
        <w:bottom w:val="none" w:sz="0" w:space="0" w:color="auto"/>
        <w:right w:val="none" w:sz="0" w:space="0" w:color="auto"/>
      </w:divBdr>
      <w:divsChild>
        <w:div w:id="1315337921">
          <w:marLeft w:val="0"/>
          <w:marRight w:val="0"/>
          <w:marTop w:val="0"/>
          <w:marBottom w:val="0"/>
          <w:divBdr>
            <w:top w:val="none" w:sz="0" w:space="0" w:color="auto"/>
            <w:left w:val="none" w:sz="0" w:space="0" w:color="auto"/>
            <w:bottom w:val="none" w:sz="0" w:space="0" w:color="auto"/>
            <w:right w:val="none" w:sz="0" w:space="0" w:color="auto"/>
          </w:divBdr>
          <w:divsChild>
            <w:div w:id="120349085">
              <w:marLeft w:val="0"/>
              <w:marRight w:val="0"/>
              <w:marTop w:val="0"/>
              <w:marBottom w:val="0"/>
              <w:divBdr>
                <w:top w:val="none" w:sz="0" w:space="0" w:color="auto"/>
                <w:left w:val="none" w:sz="0" w:space="0" w:color="auto"/>
                <w:bottom w:val="none" w:sz="0" w:space="0" w:color="auto"/>
                <w:right w:val="none" w:sz="0" w:space="0" w:color="auto"/>
              </w:divBdr>
            </w:div>
            <w:div w:id="596325665">
              <w:marLeft w:val="0"/>
              <w:marRight w:val="0"/>
              <w:marTop w:val="0"/>
              <w:marBottom w:val="0"/>
              <w:divBdr>
                <w:top w:val="none" w:sz="0" w:space="0" w:color="auto"/>
                <w:left w:val="none" w:sz="0" w:space="0" w:color="auto"/>
                <w:bottom w:val="none" w:sz="0" w:space="0" w:color="auto"/>
                <w:right w:val="none" w:sz="0" w:space="0" w:color="auto"/>
              </w:divBdr>
            </w:div>
            <w:div w:id="20852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6199">
      <w:bodyDiv w:val="1"/>
      <w:marLeft w:val="0"/>
      <w:marRight w:val="0"/>
      <w:marTop w:val="0"/>
      <w:marBottom w:val="0"/>
      <w:divBdr>
        <w:top w:val="none" w:sz="0" w:space="0" w:color="auto"/>
        <w:left w:val="none" w:sz="0" w:space="0" w:color="auto"/>
        <w:bottom w:val="none" w:sz="0" w:space="0" w:color="auto"/>
        <w:right w:val="none" w:sz="0" w:space="0" w:color="auto"/>
      </w:divBdr>
    </w:div>
    <w:div w:id="1975719698">
      <w:bodyDiv w:val="1"/>
      <w:marLeft w:val="0"/>
      <w:marRight w:val="0"/>
      <w:marTop w:val="0"/>
      <w:marBottom w:val="0"/>
      <w:divBdr>
        <w:top w:val="none" w:sz="0" w:space="0" w:color="auto"/>
        <w:left w:val="none" w:sz="0" w:space="0" w:color="auto"/>
        <w:bottom w:val="none" w:sz="0" w:space="0" w:color="auto"/>
        <w:right w:val="none" w:sz="0" w:space="0" w:color="auto"/>
      </w:divBdr>
    </w:div>
    <w:div w:id="1995060504">
      <w:bodyDiv w:val="1"/>
      <w:marLeft w:val="0"/>
      <w:marRight w:val="0"/>
      <w:marTop w:val="0"/>
      <w:marBottom w:val="0"/>
      <w:divBdr>
        <w:top w:val="none" w:sz="0" w:space="0" w:color="auto"/>
        <w:left w:val="none" w:sz="0" w:space="0" w:color="auto"/>
        <w:bottom w:val="none" w:sz="0" w:space="0" w:color="auto"/>
        <w:right w:val="none" w:sz="0" w:space="0" w:color="auto"/>
      </w:divBdr>
    </w:div>
    <w:div w:id="2014065041">
      <w:bodyDiv w:val="1"/>
      <w:marLeft w:val="0"/>
      <w:marRight w:val="0"/>
      <w:marTop w:val="0"/>
      <w:marBottom w:val="0"/>
      <w:divBdr>
        <w:top w:val="none" w:sz="0" w:space="0" w:color="auto"/>
        <w:left w:val="none" w:sz="0" w:space="0" w:color="auto"/>
        <w:bottom w:val="none" w:sz="0" w:space="0" w:color="auto"/>
        <w:right w:val="none" w:sz="0" w:space="0" w:color="auto"/>
      </w:divBdr>
    </w:div>
    <w:div w:id="2047214117">
      <w:bodyDiv w:val="1"/>
      <w:marLeft w:val="0"/>
      <w:marRight w:val="0"/>
      <w:marTop w:val="0"/>
      <w:marBottom w:val="0"/>
      <w:divBdr>
        <w:top w:val="none" w:sz="0" w:space="0" w:color="auto"/>
        <w:left w:val="none" w:sz="0" w:space="0" w:color="auto"/>
        <w:bottom w:val="none" w:sz="0" w:space="0" w:color="auto"/>
        <w:right w:val="none" w:sz="0" w:space="0" w:color="auto"/>
      </w:divBdr>
    </w:div>
    <w:div w:id="2049720300">
      <w:bodyDiv w:val="1"/>
      <w:marLeft w:val="0"/>
      <w:marRight w:val="0"/>
      <w:marTop w:val="0"/>
      <w:marBottom w:val="0"/>
      <w:divBdr>
        <w:top w:val="none" w:sz="0" w:space="0" w:color="auto"/>
        <w:left w:val="none" w:sz="0" w:space="0" w:color="auto"/>
        <w:bottom w:val="none" w:sz="0" w:space="0" w:color="auto"/>
        <w:right w:val="none" w:sz="0" w:space="0" w:color="auto"/>
      </w:divBdr>
    </w:div>
    <w:div w:id="2061976118">
      <w:bodyDiv w:val="1"/>
      <w:marLeft w:val="0"/>
      <w:marRight w:val="0"/>
      <w:marTop w:val="0"/>
      <w:marBottom w:val="0"/>
      <w:divBdr>
        <w:top w:val="none" w:sz="0" w:space="0" w:color="auto"/>
        <w:left w:val="none" w:sz="0" w:space="0" w:color="auto"/>
        <w:bottom w:val="none" w:sz="0" w:space="0" w:color="auto"/>
        <w:right w:val="none" w:sz="0" w:space="0" w:color="auto"/>
      </w:divBdr>
    </w:div>
    <w:div w:id="2067945883">
      <w:bodyDiv w:val="1"/>
      <w:marLeft w:val="0"/>
      <w:marRight w:val="0"/>
      <w:marTop w:val="0"/>
      <w:marBottom w:val="0"/>
      <w:divBdr>
        <w:top w:val="none" w:sz="0" w:space="0" w:color="auto"/>
        <w:left w:val="none" w:sz="0" w:space="0" w:color="auto"/>
        <w:bottom w:val="none" w:sz="0" w:space="0" w:color="auto"/>
        <w:right w:val="none" w:sz="0" w:space="0" w:color="auto"/>
      </w:divBdr>
    </w:div>
    <w:div w:id="2099014062">
      <w:bodyDiv w:val="1"/>
      <w:marLeft w:val="0"/>
      <w:marRight w:val="0"/>
      <w:marTop w:val="0"/>
      <w:marBottom w:val="0"/>
      <w:divBdr>
        <w:top w:val="none" w:sz="0" w:space="0" w:color="auto"/>
        <w:left w:val="none" w:sz="0" w:space="0" w:color="auto"/>
        <w:bottom w:val="none" w:sz="0" w:space="0" w:color="auto"/>
        <w:right w:val="none" w:sz="0" w:space="0" w:color="auto"/>
      </w:divBdr>
      <w:divsChild>
        <w:div w:id="1482769709">
          <w:marLeft w:val="0"/>
          <w:marRight w:val="0"/>
          <w:marTop w:val="121"/>
          <w:marBottom w:val="0"/>
          <w:divBdr>
            <w:top w:val="none" w:sz="0" w:space="0" w:color="auto"/>
            <w:left w:val="none" w:sz="0" w:space="0" w:color="auto"/>
            <w:bottom w:val="none" w:sz="0" w:space="0" w:color="auto"/>
            <w:right w:val="none" w:sz="0" w:space="0" w:color="auto"/>
          </w:divBdr>
        </w:div>
        <w:div w:id="1741059237">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vtb.ru/" TargetMode="External"/><Relationship Id="rId4" Type="http://schemas.openxmlformats.org/officeDocument/2006/relationships/styles" Target="styles.xml"/><Relationship Id="rId9" Type="http://schemas.openxmlformats.org/officeDocument/2006/relationships/hyperlink" Target="http://www.e-disclosure.ru/portal/company.aspx?id=1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0F0F-F985-482A-A7D0-AF94B639683B}">
  <ds:schemaRefs>
    <ds:schemaRef ds:uri="http://schemas.openxmlformats.org/officeDocument/2006/bibliography"/>
  </ds:schemaRefs>
</ds:datastoreItem>
</file>

<file path=customXml/itemProps2.xml><?xml version="1.0" encoding="utf-8"?>
<ds:datastoreItem xmlns:ds="http://schemas.openxmlformats.org/officeDocument/2006/customXml" ds:itemID="{C34523A6-2F2D-42F6-82DF-2B7A9742F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17955</Words>
  <Characters>102345</Characters>
  <Application>Microsoft Office Word</Application>
  <DocSecurity>0</DocSecurity>
  <Lines>852</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Шапиро Мария Юрьевна</dc:creator>
  <cp:lastModifiedBy>Родичева Дарья Алексеевна (drodicheva)</cp:lastModifiedBy>
  <cp:revision>2</cp:revision>
  <cp:lastPrinted>2020-10-26T12:34:00Z</cp:lastPrinted>
  <dcterms:created xsi:type="dcterms:W3CDTF">2021-07-29T14:37:00Z</dcterms:created>
  <dcterms:modified xsi:type="dcterms:W3CDTF">2021-07-29T14:37:00Z</dcterms:modified>
</cp:coreProperties>
</file>